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spacing w:before="0" w:after="120" w:line="264" w:lineRule="auto"/>
      </w:pPr>
      <w:r>
        <w:rPr>
          <w:rFonts w:ascii="Arial" w:hAnsi="Arial" w:cs="Arial" w:eastAsia="Arial"/>
          <w:b/>
          <w:i w:val="0"/>
          <w:color w:val="7B2C7B"/>
          <w:sz w:val="36"/>
        </w:rPr>
        <w:t>Betriebsanweisung Alleinarbeit im Wachdienst (Muster)</w:t>
      </w:r>
    </w:p>
    <w:p>
      <w:pPr>
        <w:spacing w:before="0" w:after="200" w:line="276" w:lineRule="auto"/>
      </w:pPr>
      <w:r>
        <w:rPr>
          <w:rFonts w:ascii="Arial" w:hAnsi="Arial" w:cs="Arial" w:eastAsia="Arial"/>
          <w:b w:val="0"/>
          <w:i w:val="0"/>
          <w:color w:val="555555"/>
          <w:sz w:val="20"/>
        </w:rPr>
        <w:t>Betriebsanweisung nach Abschnitt 3.4.6 der DGUV Regel 112-139 für den Einsatz einer Personen-Notsignal-Anlage bei Alleinarbeit im Wachdienst.</w:t>
      </w:r>
    </w:p>
    <w:tbl>
      <w:tblPr>
        <w:tblW w:type="auto" w:w="0"/>
        <w:jc w:val="center"/>
        <w:tblLayout w:type="fixed"/>
        <w:tblLook w:firstColumn="1" w:firstRow="1" w:lastColumn="0" w:lastRow="0" w:noHBand="0" w:noVBand="1" w:val="04A0"/>
        <w:tblLayout w:type="fixed"/>
      </w:tblPr>
      <w:tblGrid>
        <w:gridCol w:w="2948"/>
        <w:gridCol w:w="6690"/>
      </w:tblGrid>
      <w:tr>
        <w:trPr>
          <w:cantSplit/>
          <w:trHeight w:val="481" w:hRule="atLeast"/>
        </w:trPr>
        <w:tc>
          <w:tcPr>
            <w:tcW w:type="dxa" w:w="2948"/>
            <w:shd w:val="clear" w:color="auto" w:fill="F2F2F2"/>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40" w:lineRule="auto"/>
            </w:pPr>
            <w:r>
              <w:rPr>
                <w:rFonts w:ascii="Arial" w:hAnsi="Arial" w:cs="Arial" w:eastAsia="Arial"/>
                <w:b w:val="0"/>
                <w:i w:val="0"/>
                <w:color w:val="555555"/>
                <w:sz w:val="19"/>
              </w:rPr>
              <w:t>Betrieb</w:t>
            </w:r>
          </w:p>
        </w:tc>
        <w:tc>
          <w:tcPr>
            <w:tcW w:type="dxa" w:w="6690"/>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40" w:lineRule="auto"/>
            </w:pPr>
          </w:p>
        </w:tc>
      </w:tr>
      <w:tr>
        <w:trPr>
          <w:cantSplit/>
          <w:trHeight w:val="481" w:hRule="atLeast"/>
        </w:trPr>
        <w:tc>
          <w:tcPr>
            <w:tcW w:type="dxa" w:w="2948"/>
            <w:shd w:val="clear" w:color="auto" w:fill="F2F2F2"/>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40" w:lineRule="auto"/>
            </w:pPr>
            <w:r>
              <w:rPr>
                <w:rFonts w:ascii="Arial" w:hAnsi="Arial" w:cs="Arial" w:eastAsia="Arial"/>
                <w:b w:val="0"/>
                <w:i w:val="0"/>
                <w:color w:val="555555"/>
                <w:sz w:val="19"/>
              </w:rPr>
              <w:t>Objekt</w:t>
            </w:r>
          </w:p>
        </w:tc>
        <w:tc>
          <w:tcPr>
            <w:tcW w:type="dxa" w:w="6690"/>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40" w:lineRule="auto"/>
            </w:pPr>
          </w:p>
        </w:tc>
      </w:tr>
      <w:tr>
        <w:trPr>
          <w:cantSplit/>
          <w:trHeight w:val="481" w:hRule="atLeast"/>
        </w:trPr>
        <w:tc>
          <w:tcPr>
            <w:tcW w:type="dxa" w:w="2948"/>
            <w:shd w:val="clear" w:color="auto" w:fill="F2F2F2"/>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40" w:lineRule="auto"/>
            </w:pPr>
            <w:r>
              <w:rPr>
                <w:rFonts w:ascii="Arial" w:hAnsi="Arial" w:cs="Arial" w:eastAsia="Arial"/>
                <w:b w:val="0"/>
                <w:i w:val="0"/>
                <w:color w:val="555555"/>
                <w:sz w:val="19"/>
              </w:rPr>
              <w:t>Schichtart</w:t>
            </w:r>
          </w:p>
        </w:tc>
        <w:tc>
          <w:tcPr>
            <w:tcW w:type="dxa" w:w="6690"/>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40" w:lineRule="auto"/>
            </w:pPr>
          </w:p>
        </w:tc>
      </w:tr>
      <w:tr>
        <w:trPr>
          <w:cantSplit/>
          <w:trHeight w:val="481" w:hRule="atLeast"/>
        </w:trPr>
        <w:tc>
          <w:tcPr>
            <w:tcW w:type="dxa" w:w="2948"/>
            <w:shd w:val="clear" w:color="auto" w:fill="F2F2F2"/>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40" w:lineRule="auto"/>
            </w:pPr>
            <w:r>
              <w:rPr>
                <w:rFonts w:ascii="Arial" w:hAnsi="Arial" w:cs="Arial" w:eastAsia="Arial"/>
                <w:b w:val="0"/>
                <w:i w:val="0"/>
                <w:color w:val="555555"/>
                <w:sz w:val="19"/>
              </w:rPr>
              <w:t>Version</w:t>
            </w:r>
          </w:p>
        </w:tc>
        <w:tc>
          <w:tcPr>
            <w:tcW w:type="dxa" w:w="6690"/>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40" w:lineRule="auto"/>
            </w:pPr>
          </w:p>
        </w:tc>
      </w:tr>
      <w:tr>
        <w:trPr>
          <w:cantSplit/>
          <w:trHeight w:val="481" w:hRule="atLeast"/>
        </w:trPr>
        <w:tc>
          <w:tcPr>
            <w:tcW w:type="dxa" w:w="2948"/>
            <w:shd w:val="clear" w:color="auto" w:fill="F2F2F2"/>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40" w:lineRule="auto"/>
            </w:pPr>
            <w:r>
              <w:rPr>
                <w:rFonts w:ascii="Arial" w:hAnsi="Arial" w:cs="Arial" w:eastAsia="Arial"/>
                <w:b w:val="0"/>
                <w:i w:val="0"/>
                <w:color w:val="555555"/>
                <w:sz w:val="19"/>
              </w:rPr>
              <w:t>Datum</w:t>
            </w:r>
          </w:p>
        </w:tc>
        <w:tc>
          <w:tcPr>
            <w:tcW w:type="dxa" w:w="6690"/>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40" w:lineRule="auto"/>
            </w:pPr>
          </w:p>
        </w:tc>
      </w:tr>
      <w:tr>
        <w:trPr>
          <w:cantSplit/>
          <w:trHeight w:val="481" w:hRule="atLeast"/>
        </w:trPr>
        <w:tc>
          <w:tcPr>
            <w:tcW w:type="dxa" w:w="2948"/>
            <w:shd w:val="clear" w:color="auto" w:fill="F2F2F2"/>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40" w:lineRule="auto"/>
            </w:pPr>
            <w:r>
              <w:rPr>
                <w:rFonts w:ascii="Arial" w:hAnsi="Arial" w:cs="Arial" w:eastAsia="Arial"/>
                <w:b w:val="0"/>
                <w:i w:val="0"/>
                <w:color w:val="555555"/>
                <w:sz w:val="19"/>
              </w:rPr>
              <w:t>Verantwortliche Person (Name, Funktion)</w:t>
            </w:r>
          </w:p>
        </w:tc>
        <w:tc>
          <w:tcPr>
            <w:tcW w:type="dxa" w:w="6690"/>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40" w:lineRule="auto"/>
            </w:pPr>
          </w:p>
        </w:tc>
      </w:tr>
      <w:tr>
        <w:trPr>
          <w:cantSplit/>
          <w:trHeight w:val="1020" w:hRule="atLeast"/>
        </w:trPr>
        <w:tc>
          <w:tcPr>
            <w:tcW w:type="dxa" w:w="2948"/>
            <w:shd w:val="clear" w:color="auto" w:fill="F2F2F2"/>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spacing w:before="0" w:after="0" w:line="240" w:lineRule="auto"/>
            </w:pPr>
            <w:r>
              <w:rPr>
                <w:rFonts w:ascii="Arial" w:hAnsi="Arial" w:cs="Arial" w:eastAsia="Arial"/>
                <w:b w:val="0"/>
                <w:i w:val="0"/>
                <w:color w:val="555555"/>
                <w:sz w:val="19"/>
              </w:rPr>
              <w:t>Unterschrift</w:t>
            </w:r>
          </w:p>
        </w:tc>
        <w:tc>
          <w:tcPr>
            <w:tcW w:type="dxa" w:w="6690"/>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spacing w:before="0" w:after="0" w:line="240" w:lineRule="auto"/>
            </w:pPr>
          </w:p>
        </w:tc>
      </w:tr>
    </w:tbl>
    <w:p>
      <w:pPr>
        <w:spacing w:before="0" w:after="40" w:line="144" w:lineRule="auto"/>
      </w:pPr>
    </w:p>
    <w:tbl>
      <w:tblPr>
        <w:tblW w:type="auto" w:w="0"/>
        <w:jc w:val="center"/>
        <w:tblLayout w:type="fixed"/>
        <w:tblLook w:firstColumn="1" w:firstRow="1" w:lastColumn="0" w:lastRow="0" w:noHBand="0" w:noVBand="1" w:val="04A0"/>
        <w:tblLayout w:type="fixed"/>
      </w:tblPr>
      <w:tblGrid>
        <w:gridCol w:w="9639"/>
      </w:tblGrid>
      <w:tr>
        <w:tc>
          <w:tcPr>
            <w:tcW w:type="dxa" w:w="9638"/>
            <w:shd w:val="clear" w:color="auto" w:fill="F6EEF6"/>
            <w:tcBorders>
              <w:top w:val="nil"/>
              <w:left w:val="single" w:sz="8" w:space="0" w:color="7B2C7B"/>
              <w:bottom w:val="nil"/>
              <w:right w:val="nil"/>
            </w:tcBorders>
            <w:tcMar>
              <w:top w:w="120" w:type="dxa"/>
              <w:bottom w:w="120" w:type="dxa"/>
              <w:start w:w="200" w:type="dxa"/>
              <w:end w:w="200" w:type="dxa"/>
            </w:tcMar>
          </w:tcPr>
          <w:p>
            <w:pPr>
              <w:spacing w:before="0" w:after="60" w:line="240" w:lineRule="auto"/>
            </w:pPr>
            <w:r>
              <w:rPr>
                <w:rFonts w:ascii="Arial" w:hAnsi="Arial" w:cs="Arial" w:eastAsia="Arial"/>
                <w:b/>
                <w:i w:val="0"/>
                <w:color w:val="7B2C7B"/>
                <w:sz w:val="19"/>
              </w:rPr>
              <w:t>Hinweis zur Verwendung</w:t>
            </w:r>
          </w:p>
          <w:p>
            <w:pPr>
              <w:spacing w:before="0" w:after="0" w:line="288" w:lineRule="auto"/>
            </w:pPr>
            <w:r>
              <w:rPr>
                <w:rFonts w:ascii="Arial" w:hAnsi="Arial" w:cs="Arial" w:eastAsia="Arial"/>
                <w:b w:val="0"/>
                <w:i w:val="0"/>
                <w:sz w:val="19"/>
              </w:rPr>
              <w:t>Dieses Muster folgt den Anforderungen aus Abschnitt 3.4.6 der DGUV Regel 112-139 an eine Betriebsanweisung für den Einsatz von Personen-Notsignal-Anlagen. Es muss für jedes Objekt und jede Schichtart einzeln angepasst werden, weil Gefährdungen, Überwachungsart und Rettungswege je Einsatz unterschiedlich sind. Es ersetzt nicht die Gefährdungsbeurteilung, sondern setzt deren dokumentiertes Ergebnis voraus. Das Muster ist eine allgemeine Arbeitshilfe und keine Rechtsberatung; die Angaben erfolgen ohne Gewähr. Verbindlich sind die jeweils gültigen Fassungen der genannten Vorschriften und Ihre eigene, an den Betrieb angepasste Fassung.</w:t>
            </w:r>
          </w:p>
        </w:tc>
      </w:tr>
    </w:tbl>
    <w:p>
      <w:pPr>
        <w:spacing w:before="0" w:after="0" w:line="276" w:lineRule="auto"/>
      </w:pPr>
    </w:p>
    <w:p>
      <w:pPr>
        <w:keepNext/>
        <w:spacing w:before="280" w:after="80" w:line="264" w:lineRule="auto"/>
      </w:pPr>
      <w:r>
        <w:rPr>
          <w:rFonts w:ascii="Arial" w:hAnsi="Arial" w:cs="Arial" w:eastAsia="Arial"/>
          <w:b/>
          <w:i w:val="0"/>
          <w:color w:val="7B2C7B"/>
          <w:sz w:val="26"/>
        </w:rPr>
        <w:t>Teil A: Betriebsanweisung</w:t>
      </w:r>
    </w:p>
    <w:p>
      <w:pPr>
        <w:spacing w:before="0" w:after="120" w:line="276" w:lineRule="auto"/>
      </w:pPr>
      <w:r>
        <w:rPr>
          <w:rFonts w:ascii="Arial" w:hAnsi="Arial" w:cs="Arial" w:eastAsia="Arial"/>
          <w:b w:val="0"/>
          <w:i w:val="0"/>
          <w:sz w:val="20"/>
        </w:rPr>
        <w:t>Rechtsgrundlage der Betriebsanweisung sind die §§ 6 und 15 Arbeitsschutzgesetz. Sie enthält nach Abschnitt 3.4.6 der DGUV Regel 112-139 Angaben über den sicheren Betrieb der Anlage sowie das Verhalten bei Personen-Alarmen und bei Störungen. Die Beschäftigten haben sie zu beachten und müssen sie im Einsatz greifbar haben.</w:t>
      </w:r>
    </w:p>
    <w:p>
      <w:pPr>
        <w:keepNext/>
        <w:spacing w:before="200" w:after="60" w:line="264" w:lineRule="auto"/>
      </w:pPr>
      <w:r>
        <w:rPr>
          <w:rFonts w:ascii="Arial" w:hAnsi="Arial" w:cs="Arial" w:eastAsia="Arial"/>
          <w:b/>
          <w:i w:val="0"/>
          <w:color w:val="7B2C7B"/>
          <w:sz w:val="23"/>
        </w:rPr>
        <w:t>1  Geltungsbereich</w:t>
      </w:r>
    </w:p>
    <w:p>
      <w:pPr>
        <w:keepNext/>
        <w:spacing w:before="0" w:after="100" w:line="276" w:lineRule="auto"/>
      </w:pPr>
      <w:r>
        <w:rPr>
          <w:rFonts w:ascii="Arial" w:hAnsi="Arial" w:cs="Arial" w:eastAsia="Arial"/>
          <w:b w:val="0"/>
          <w:i w:val="0"/>
          <w:sz w:val="20"/>
        </w:rPr>
        <w:t>Legen Sie fest, für welche Objekte, Schichten und Tätigkeiten diese Betriebsanweisung gilt. Verweisen Sie auf die zugehörige Gefährdungsbeurteilung mit Datum.</w:t>
      </w:r>
    </w:p>
    <w:tbl>
      <w:tblPr>
        <w:tblW w:type="auto" w:w="0"/>
        <w:jc w:val="center"/>
        <w:tblLayout w:type="fixed"/>
        <w:tblLook w:firstColumn="1" w:firstRow="1" w:lastColumn="0" w:lastRow="0" w:noHBand="0" w:noVBand="1" w:val="04A0"/>
        <w:tblLayout w:type="fixed"/>
      </w:tblPr>
      <w:tblGrid>
        <w:gridCol w:w="2948"/>
        <w:gridCol w:w="6690"/>
      </w:tblGrid>
      <w:tr>
        <w:trPr>
          <w:cantSplit/>
          <w:trHeight w:val="481" w:hRule="atLeast"/>
        </w:trPr>
        <w:tc>
          <w:tcPr>
            <w:tcW w:type="dxa" w:w="2948"/>
            <w:shd w:val="clear" w:color="auto" w:fill="F2F2F2"/>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40" w:lineRule="auto"/>
            </w:pPr>
            <w:r>
              <w:rPr>
                <w:rFonts w:ascii="Arial" w:hAnsi="Arial" w:cs="Arial" w:eastAsia="Arial"/>
                <w:b w:val="0"/>
                <w:i w:val="0"/>
                <w:color w:val="555555"/>
                <w:sz w:val="19"/>
              </w:rPr>
              <w:t>Objekte</w:t>
            </w:r>
          </w:p>
        </w:tc>
        <w:tc>
          <w:tcPr>
            <w:tcW w:type="dxa" w:w="6690"/>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40" w:lineRule="auto"/>
            </w:pPr>
          </w:p>
        </w:tc>
      </w:tr>
      <w:tr>
        <w:trPr>
          <w:cantSplit/>
          <w:trHeight w:val="481" w:hRule="atLeast"/>
        </w:trPr>
        <w:tc>
          <w:tcPr>
            <w:tcW w:type="dxa" w:w="2948"/>
            <w:shd w:val="clear" w:color="auto" w:fill="F2F2F2"/>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40" w:lineRule="auto"/>
            </w:pPr>
            <w:r>
              <w:rPr>
                <w:rFonts w:ascii="Arial" w:hAnsi="Arial" w:cs="Arial" w:eastAsia="Arial"/>
                <w:b w:val="0"/>
                <w:i w:val="0"/>
                <w:color w:val="555555"/>
                <w:sz w:val="19"/>
              </w:rPr>
              <w:t>Schichten</w:t>
            </w:r>
          </w:p>
        </w:tc>
        <w:tc>
          <w:tcPr>
            <w:tcW w:type="dxa" w:w="6690"/>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40" w:lineRule="auto"/>
            </w:pPr>
          </w:p>
        </w:tc>
      </w:tr>
      <w:tr>
        <w:trPr>
          <w:cantSplit/>
          <w:trHeight w:val="1020" w:hRule="atLeast"/>
        </w:trPr>
        <w:tc>
          <w:tcPr>
            <w:tcW w:type="dxa" w:w="2948"/>
            <w:shd w:val="clear" w:color="auto" w:fill="F2F2F2"/>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40" w:lineRule="auto"/>
            </w:pPr>
            <w:r>
              <w:rPr>
                <w:rFonts w:ascii="Arial" w:hAnsi="Arial" w:cs="Arial" w:eastAsia="Arial"/>
                <w:b w:val="0"/>
                <w:i w:val="0"/>
                <w:color w:val="555555"/>
                <w:sz w:val="19"/>
              </w:rPr>
              <w:t>Tätigkeiten</w:t>
            </w:r>
          </w:p>
        </w:tc>
        <w:tc>
          <w:tcPr>
            <w:tcW w:type="dxa" w:w="6690"/>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40" w:lineRule="auto"/>
            </w:pPr>
          </w:p>
        </w:tc>
      </w:tr>
      <w:tr>
        <w:trPr>
          <w:cantSplit/>
          <w:trHeight w:val="481" w:hRule="atLeast"/>
        </w:trPr>
        <w:tc>
          <w:tcPr>
            <w:tcW w:type="dxa" w:w="2948"/>
            <w:shd w:val="clear" w:color="auto" w:fill="F2F2F2"/>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spacing w:before="0" w:after="0" w:line="240" w:lineRule="auto"/>
            </w:pPr>
            <w:r>
              <w:rPr>
                <w:rFonts w:ascii="Arial" w:hAnsi="Arial" w:cs="Arial" w:eastAsia="Arial"/>
                <w:b w:val="0"/>
                <w:i w:val="0"/>
                <w:color w:val="555555"/>
                <w:sz w:val="19"/>
              </w:rPr>
              <w:t>Zugehörige Gefährdungsbeurteilung (Bezeichnung, Datum)</w:t>
            </w:r>
          </w:p>
        </w:tc>
        <w:tc>
          <w:tcPr>
            <w:tcW w:type="dxa" w:w="6690"/>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spacing w:before="0" w:after="0" w:line="240" w:lineRule="auto"/>
            </w:pPr>
          </w:p>
        </w:tc>
      </w:tr>
    </w:tbl>
    <w:p>
      <w:pPr>
        <w:spacing w:before="0" w:after="40" w:line="144" w:lineRule="auto"/>
      </w:pPr>
    </w:p>
    <w:p>
      <w:pPr>
        <w:keepNext/>
        <w:spacing w:before="200" w:after="60" w:line="264" w:lineRule="auto"/>
      </w:pPr>
      <w:r>
        <w:rPr>
          <w:rFonts w:ascii="Arial" w:hAnsi="Arial" w:cs="Arial" w:eastAsia="Arial"/>
          <w:b/>
          <w:i w:val="0"/>
          <w:color w:val="7B2C7B"/>
          <w:sz w:val="23"/>
        </w:rPr>
        <w:t>2  Gefährdungen</w:t>
      </w:r>
    </w:p>
    <w:p>
      <w:pPr>
        <w:keepNext/>
        <w:spacing w:before="0" w:after="100" w:line="276" w:lineRule="auto"/>
      </w:pPr>
      <w:r>
        <w:rPr>
          <w:rFonts w:ascii="Arial" w:hAnsi="Arial" w:cs="Arial" w:eastAsia="Arial"/>
          <w:b w:val="0"/>
          <w:i w:val="0"/>
          <w:sz w:val="20"/>
        </w:rPr>
        <w:t>Tragen Sie die in der Gefährdungsbeurteilung ermittelten Gefährdungsfaktoren ein. Benennen Sie jeden Faktor konkret, umschreiben Sie ihn nicht.</w:t>
      </w:r>
    </w:p>
    <w:tbl>
      <w:tblPr>
        <w:tblW w:type="auto" w:w="0"/>
        <w:jc w:val="center"/>
        <w:tblLayout w:type="fixed"/>
        <w:tblLook w:firstColumn="1" w:firstRow="1" w:lastColumn="0" w:lastRow="0" w:noHBand="0" w:noVBand="1" w:val="04A0"/>
        <w:tblLayout w:type="fixed"/>
      </w:tblPr>
      <w:tblGrid>
        <w:gridCol w:w="680"/>
        <w:gridCol w:w="5273"/>
        <w:gridCol w:w="3685"/>
      </w:tblGrid>
      <w:tr>
        <w:trPr>
          <w:cantSplit/>
        </w:trPr>
        <w:tc>
          <w:tcPr>
            <w:tcW w:type="dxa" w:w="680"/>
            <w:shd w:val="clear" w:color="auto" w:fill="7B2C7B"/>
            <w:tcBorders>
              <w:top w:val="single" w:sz="4" w:space="0" w:color="7B2C7B"/>
              <w:left w:val="single" w:sz="4" w:space="0" w:color="7B2C7B"/>
              <w:bottom w:val="single" w:sz="4" w:space="0" w:color="7B2C7B"/>
              <w:right w:val="single" w:sz="4" w:space="0" w:color="7B2C7B"/>
            </w:tcBorders>
            <w:tcMar>
              <w:top w:w="60" w:type="dxa"/>
              <w:bottom w:w="60" w:type="dxa"/>
              <w:start w:w="100" w:type="dxa"/>
              <w:end w:w="100" w:type="dxa"/>
            </w:tcMar>
          </w:tcPr>
          <w:p>
            <w:pPr>
              <w:keepNext/>
              <w:spacing w:before="0" w:after="0" w:line="240" w:lineRule="auto"/>
            </w:pPr>
            <w:r>
              <w:rPr>
                <w:rFonts w:ascii="Arial" w:hAnsi="Arial" w:cs="Arial" w:eastAsia="Arial"/>
                <w:b/>
                <w:i w:val="0"/>
                <w:color w:val="FFFFFF"/>
                <w:sz w:val="19"/>
              </w:rPr>
              <w:t>Nr.</w:t>
            </w:r>
          </w:p>
        </w:tc>
        <w:tc>
          <w:tcPr>
            <w:tcW w:type="dxa" w:w="5272"/>
            <w:shd w:val="clear" w:color="auto" w:fill="7B2C7B"/>
            <w:tcBorders>
              <w:top w:val="single" w:sz="4" w:space="0" w:color="7B2C7B"/>
              <w:left w:val="single" w:sz="4" w:space="0" w:color="7B2C7B"/>
              <w:bottom w:val="single" w:sz="4" w:space="0" w:color="7B2C7B"/>
              <w:right w:val="single" w:sz="4" w:space="0" w:color="7B2C7B"/>
            </w:tcBorders>
            <w:tcMar>
              <w:top w:w="60" w:type="dxa"/>
              <w:bottom w:w="60" w:type="dxa"/>
              <w:start w:w="100" w:type="dxa"/>
              <w:end w:w="100" w:type="dxa"/>
            </w:tcMar>
          </w:tcPr>
          <w:p>
            <w:pPr>
              <w:keepNext/>
              <w:spacing w:before="0" w:after="0" w:line="240" w:lineRule="auto"/>
            </w:pPr>
            <w:r>
              <w:rPr>
                <w:rFonts w:ascii="Arial" w:hAnsi="Arial" w:cs="Arial" w:eastAsia="Arial"/>
                <w:b/>
                <w:i w:val="0"/>
                <w:color w:val="FFFFFF"/>
                <w:sz w:val="19"/>
              </w:rPr>
              <w:t>Gefährdungsfaktor</w:t>
            </w:r>
          </w:p>
        </w:tc>
        <w:tc>
          <w:tcPr>
            <w:tcW w:type="dxa" w:w="3685"/>
            <w:shd w:val="clear" w:color="auto" w:fill="7B2C7B"/>
            <w:tcBorders>
              <w:top w:val="single" w:sz="4" w:space="0" w:color="7B2C7B"/>
              <w:left w:val="single" w:sz="4" w:space="0" w:color="7B2C7B"/>
              <w:bottom w:val="single" w:sz="4" w:space="0" w:color="7B2C7B"/>
              <w:right w:val="single" w:sz="4" w:space="0" w:color="7B2C7B"/>
            </w:tcBorders>
            <w:tcMar>
              <w:top w:w="60" w:type="dxa"/>
              <w:bottom w:w="60" w:type="dxa"/>
              <w:start w:w="100" w:type="dxa"/>
              <w:end w:w="100" w:type="dxa"/>
            </w:tcMar>
          </w:tcPr>
          <w:p>
            <w:pPr>
              <w:keepNext/>
              <w:spacing w:before="0" w:after="0" w:line="240" w:lineRule="auto"/>
            </w:pPr>
            <w:r>
              <w:rPr>
                <w:rFonts w:ascii="Arial" w:hAnsi="Arial" w:cs="Arial" w:eastAsia="Arial"/>
                <w:b/>
                <w:i w:val="0"/>
                <w:color w:val="FFFFFF"/>
                <w:sz w:val="19"/>
              </w:rPr>
              <w:t>Betroffene Tätigkeit</w:t>
            </w:r>
          </w:p>
        </w:tc>
      </w:tr>
      <w:tr>
        <w:trPr>
          <w:cantSplit/>
          <w:trHeight w:val="453" w:hRule="atLeast"/>
        </w:trPr>
        <w:tc>
          <w:tcPr>
            <w:tcW w:type="dxa" w:w="680"/>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52" w:lineRule="auto"/>
              <w:jc w:val="center"/>
            </w:pPr>
            <w:r>
              <w:rPr>
                <w:rFonts w:ascii="Arial" w:hAnsi="Arial" w:cs="Arial" w:eastAsia="Arial"/>
                <w:b w:val="0"/>
                <w:i w:val="0"/>
                <w:color w:val="555555"/>
                <w:sz w:val="19"/>
              </w:rPr>
              <w:t>1</w:t>
            </w:r>
          </w:p>
        </w:tc>
        <w:tc>
          <w:tcPr>
            <w:tcW w:type="dxa" w:w="5272"/>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52" w:lineRule="auto"/>
            </w:pPr>
          </w:p>
        </w:tc>
        <w:tc>
          <w:tcPr>
            <w:tcW w:type="dxa" w:w="3685"/>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52" w:lineRule="auto"/>
            </w:pPr>
          </w:p>
        </w:tc>
      </w:tr>
      <w:tr>
        <w:trPr>
          <w:cantSplit/>
          <w:trHeight w:val="453" w:hRule="atLeast"/>
        </w:trPr>
        <w:tc>
          <w:tcPr>
            <w:tcW w:type="dxa" w:w="680"/>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52" w:lineRule="auto"/>
              <w:jc w:val="center"/>
            </w:pPr>
            <w:r>
              <w:rPr>
                <w:rFonts w:ascii="Arial" w:hAnsi="Arial" w:cs="Arial" w:eastAsia="Arial"/>
                <w:b w:val="0"/>
                <w:i w:val="0"/>
                <w:color w:val="555555"/>
                <w:sz w:val="19"/>
              </w:rPr>
              <w:t>2</w:t>
            </w:r>
          </w:p>
        </w:tc>
        <w:tc>
          <w:tcPr>
            <w:tcW w:type="dxa" w:w="5272"/>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52" w:lineRule="auto"/>
            </w:pPr>
          </w:p>
        </w:tc>
        <w:tc>
          <w:tcPr>
            <w:tcW w:type="dxa" w:w="3685"/>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52" w:lineRule="auto"/>
            </w:pPr>
          </w:p>
        </w:tc>
      </w:tr>
      <w:tr>
        <w:trPr>
          <w:cantSplit/>
          <w:trHeight w:val="453" w:hRule="atLeast"/>
        </w:trPr>
        <w:tc>
          <w:tcPr>
            <w:tcW w:type="dxa" w:w="680"/>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52" w:lineRule="auto"/>
              <w:jc w:val="center"/>
            </w:pPr>
            <w:r>
              <w:rPr>
                <w:rFonts w:ascii="Arial" w:hAnsi="Arial" w:cs="Arial" w:eastAsia="Arial"/>
                <w:b w:val="0"/>
                <w:i w:val="0"/>
                <w:color w:val="555555"/>
                <w:sz w:val="19"/>
              </w:rPr>
              <w:t>3</w:t>
            </w:r>
          </w:p>
        </w:tc>
        <w:tc>
          <w:tcPr>
            <w:tcW w:type="dxa" w:w="5272"/>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52" w:lineRule="auto"/>
            </w:pPr>
          </w:p>
        </w:tc>
        <w:tc>
          <w:tcPr>
            <w:tcW w:type="dxa" w:w="3685"/>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52" w:lineRule="auto"/>
            </w:pPr>
          </w:p>
        </w:tc>
      </w:tr>
      <w:tr>
        <w:trPr>
          <w:cantSplit/>
          <w:trHeight w:val="453" w:hRule="atLeast"/>
        </w:trPr>
        <w:tc>
          <w:tcPr>
            <w:tcW w:type="dxa" w:w="680"/>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52" w:lineRule="auto"/>
              <w:jc w:val="center"/>
            </w:pPr>
            <w:r>
              <w:rPr>
                <w:rFonts w:ascii="Arial" w:hAnsi="Arial" w:cs="Arial" w:eastAsia="Arial"/>
                <w:b w:val="0"/>
                <w:i w:val="0"/>
                <w:color w:val="555555"/>
                <w:sz w:val="19"/>
              </w:rPr>
              <w:t>4</w:t>
            </w:r>
          </w:p>
        </w:tc>
        <w:tc>
          <w:tcPr>
            <w:tcW w:type="dxa" w:w="5272"/>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52" w:lineRule="auto"/>
            </w:pPr>
          </w:p>
        </w:tc>
        <w:tc>
          <w:tcPr>
            <w:tcW w:type="dxa" w:w="3685"/>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52" w:lineRule="auto"/>
            </w:pPr>
          </w:p>
        </w:tc>
      </w:tr>
      <w:tr>
        <w:trPr>
          <w:cantSplit/>
          <w:trHeight w:val="453" w:hRule="atLeast"/>
        </w:trPr>
        <w:tc>
          <w:tcPr>
            <w:tcW w:type="dxa" w:w="680"/>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52" w:lineRule="auto"/>
              <w:jc w:val="center"/>
            </w:pPr>
            <w:r>
              <w:rPr>
                <w:rFonts w:ascii="Arial" w:hAnsi="Arial" w:cs="Arial" w:eastAsia="Arial"/>
                <w:b w:val="0"/>
                <w:i w:val="0"/>
                <w:color w:val="555555"/>
                <w:sz w:val="19"/>
              </w:rPr>
              <w:t>5</w:t>
            </w:r>
          </w:p>
        </w:tc>
        <w:tc>
          <w:tcPr>
            <w:tcW w:type="dxa" w:w="5272"/>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52" w:lineRule="auto"/>
            </w:pPr>
          </w:p>
        </w:tc>
        <w:tc>
          <w:tcPr>
            <w:tcW w:type="dxa" w:w="3685"/>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52" w:lineRule="auto"/>
            </w:pPr>
          </w:p>
        </w:tc>
      </w:tr>
      <w:tr>
        <w:trPr>
          <w:cantSplit/>
          <w:trHeight w:val="453" w:hRule="atLeast"/>
        </w:trPr>
        <w:tc>
          <w:tcPr>
            <w:tcW w:type="dxa" w:w="680"/>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spacing w:before="0" w:after="0" w:line="252" w:lineRule="auto"/>
              <w:jc w:val="center"/>
            </w:pPr>
            <w:r>
              <w:rPr>
                <w:rFonts w:ascii="Arial" w:hAnsi="Arial" w:cs="Arial" w:eastAsia="Arial"/>
                <w:b w:val="0"/>
                <w:i w:val="0"/>
                <w:color w:val="555555"/>
                <w:sz w:val="19"/>
              </w:rPr>
              <w:t>6</w:t>
            </w:r>
          </w:p>
        </w:tc>
        <w:tc>
          <w:tcPr>
            <w:tcW w:type="dxa" w:w="5272"/>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spacing w:before="0" w:after="0" w:line="252" w:lineRule="auto"/>
            </w:pPr>
          </w:p>
        </w:tc>
        <w:tc>
          <w:tcPr>
            <w:tcW w:type="dxa" w:w="3685"/>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spacing w:before="0" w:after="0" w:line="252" w:lineRule="auto"/>
            </w:pPr>
          </w:p>
        </w:tc>
      </w:tr>
    </w:tbl>
    <w:p>
      <w:pPr>
        <w:spacing w:before="0" w:after="40" w:line="144" w:lineRule="auto"/>
      </w:pPr>
    </w:p>
    <w:p>
      <w:pPr>
        <w:keepNext/>
        <w:spacing w:before="200" w:after="60" w:line="264" w:lineRule="auto"/>
      </w:pPr>
      <w:r>
        <w:rPr>
          <w:rFonts w:ascii="Arial" w:hAnsi="Arial" w:cs="Arial" w:eastAsia="Arial"/>
          <w:b/>
          <w:i w:val="0"/>
          <w:color w:val="7B2C7B"/>
          <w:sz w:val="23"/>
        </w:rPr>
        <w:t>3  Schutzmaßnahmen und Verhaltensregeln</w:t>
      </w:r>
    </w:p>
    <w:p>
      <w:pPr>
        <w:keepNext/>
        <w:spacing w:before="0" w:after="100" w:line="276" w:lineRule="auto"/>
      </w:pPr>
      <w:r>
        <w:rPr>
          <w:rFonts w:ascii="Arial" w:hAnsi="Arial" w:cs="Arial" w:eastAsia="Arial"/>
          <w:b w:val="0"/>
          <w:i w:val="0"/>
          <w:sz w:val="20"/>
        </w:rPr>
        <w:t>Halten Sie die festgelegte Überwachungsart mit ihrer Frequenz fest. Regeln Sie außerdem die Meldung beim Betreten und Verlassen von Bereichen sowie das Verhalten bei Schlüsselübergabe und Torzugang.</w:t>
      </w:r>
    </w:p>
    <w:tbl>
      <w:tblPr>
        <w:tblW w:type="auto" w:w="0"/>
        <w:jc w:val="center"/>
        <w:tblLayout w:type="fixed"/>
        <w:tblLook w:firstColumn="1" w:firstRow="1" w:lastColumn="0" w:lastRow="0" w:noHBand="0" w:noVBand="1" w:val="04A0"/>
        <w:tblLayout w:type="fixed"/>
      </w:tblPr>
      <w:tblGrid>
        <w:gridCol w:w="2948"/>
        <w:gridCol w:w="6690"/>
      </w:tblGrid>
      <w:tr>
        <w:trPr>
          <w:cantSplit/>
          <w:trHeight w:val="481" w:hRule="atLeast"/>
        </w:trPr>
        <w:tc>
          <w:tcPr>
            <w:tcW w:type="dxa" w:w="2948"/>
            <w:shd w:val="clear" w:color="auto" w:fill="F2F2F2"/>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40" w:lineRule="auto"/>
            </w:pPr>
            <w:r>
              <w:rPr>
                <w:rFonts w:ascii="Arial" w:hAnsi="Arial" w:cs="Arial" w:eastAsia="Arial"/>
                <w:b w:val="0"/>
                <w:i w:val="0"/>
                <w:color w:val="555555"/>
                <w:sz w:val="19"/>
              </w:rPr>
              <w:t>Überwachungsart</w:t>
            </w:r>
          </w:p>
        </w:tc>
        <w:tc>
          <w:tcPr>
            <w:tcW w:type="dxa" w:w="6690"/>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40" w:lineRule="auto"/>
            </w:pPr>
          </w:p>
        </w:tc>
      </w:tr>
      <w:tr>
        <w:trPr>
          <w:cantSplit/>
          <w:trHeight w:val="481" w:hRule="atLeast"/>
        </w:trPr>
        <w:tc>
          <w:tcPr>
            <w:tcW w:type="dxa" w:w="2948"/>
            <w:shd w:val="clear" w:color="auto" w:fill="F2F2F2"/>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40" w:lineRule="auto"/>
            </w:pPr>
            <w:r>
              <w:rPr>
                <w:rFonts w:ascii="Arial" w:hAnsi="Arial" w:cs="Arial" w:eastAsia="Arial"/>
                <w:b w:val="0"/>
                <w:i w:val="0"/>
                <w:color w:val="555555"/>
                <w:sz w:val="19"/>
              </w:rPr>
              <w:t>Frequenz der Überwachung (Kontrollgänge, Kontrollanrufe)</w:t>
            </w:r>
          </w:p>
        </w:tc>
        <w:tc>
          <w:tcPr>
            <w:tcW w:type="dxa" w:w="6690"/>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40" w:lineRule="auto"/>
            </w:pPr>
          </w:p>
        </w:tc>
      </w:tr>
      <w:tr>
        <w:trPr>
          <w:cantSplit/>
          <w:trHeight w:val="481" w:hRule="atLeast"/>
        </w:trPr>
        <w:tc>
          <w:tcPr>
            <w:tcW w:type="dxa" w:w="2948"/>
            <w:shd w:val="clear" w:color="auto" w:fill="F2F2F2"/>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40" w:lineRule="auto"/>
            </w:pPr>
            <w:r>
              <w:rPr>
                <w:rFonts w:ascii="Arial" w:hAnsi="Arial" w:cs="Arial" w:eastAsia="Arial"/>
                <w:b w:val="0"/>
                <w:i w:val="0"/>
                <w:color w:val="555555"/>
                <w:sz w:val="19"/>
              </w:rPr>
              <w:t>Meldung beim Betreten von Bereichen</w:t>
            </w:r>
          </w:p>
        </w:tc>
        <w:tc>
          <w:tcPr>
            <w:tcW w:type="dxa" w:w="6690"/>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40" w:lineRule="auto"/>
            </w:pPr>
          </w:p>
        </w:tc>
      </w:tr>
      <w:tr>
        <w:trPr>
          <w:cantSplit/>
          <w:trHeight w:val="481" w:hRule="atLeast"/>
        </w:trPr>
        <w:tc>
          <w:tcPr>
            <w:tcW w:type="dxa" w:w="2948"/>
            <w:shd w:val="clear" w:color="auto" w:fill="F2F2F2"/>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40" w:lineRule="auto"/>
            </w:pPr>
            <w:r>
              <w:rPr>
                <w:rFonts w:ascii="Arial" w:hAnsi="Arial" w:cs="Arial" w:eastAsia="Arial"/>
                <w:b w:val="0"/>
                <w:i w:val="0"/>
                <w:color w:val="555555"/>
                <w:sz w:val="19"/>
              </w:rPr>
              <w:t>Meldung beim Verlassen von Bereichen</w:t>
            </w:r>
          </w:p>
        </w:tc>
        <w:tc>
          <w:tcPr>
            <w:tcW w:type="dxa" w:w="6690"/>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40" w:lineRule="auto"/>
            </w:pPr>
          </w:p>
        </w:tc>
      </w:tr>
      <w:tr>
        <w:trPr>
          <w:cantSplit/>
          <w:trHeight w:val="481" w:hRule="atLeast"/>
        </w:trPr>
        <w:tc>
          <w:tcPr>
            <w:tcW w:type="dxa" w:w="2948"/>
            <w:shd w:val="clear" w:color="auto" w:fill="F2F2F2"/>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40" w:lineRule="auto"/>
            </w:pPr>
            <w:r>
              <w:rPr>
                <w:rFonts w:ascii="Arial" w:hAnsi="Arial" w:cs="Arial" w:eastAsia="Arial"/>
                <w:b w:val="0"/>
                <w:i w:val="0"/>
                <w:color w:val="555555"/>
                <w:sz w:val="19"/>
              </w:rPr>
              <w:t>Verhalten bei Schlüsselübergabe</w:t>
            </w:r>
          </w:p>
        </w:tc>
        <w:tc>
          <w:tcPr>
            <w:tcW w:type="dxa" w:w="6690"/>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40" w:lineRule="auto"/>
            </w:pPr>
          </w:p>
        </w:tc>
      </w:tr>
      <w:tr>
        <w:trPr>
          <w:cantSplit/>
          <w:trHeight w:val="481" w:hRule="atLeast"/>
        </w:trPr>
        <w:tc>
          <w:tcPr>
            <w:tcW w:type="dxa" w:w="2948"/>
            <w:shd w:val="clear" w:color="auto" w:fill="F2F2F2"/>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40" w:lineRule="auto"/>
            </w:pPr>
            <w:r>
              <w:rPr>
                <w:rFonts w:ascii="Arial" w:hAnsi="Arial" w:cs="Arial" w:eastAsia="Arial"/>
                <w:b w:val="0"/>
                <w:i w:val="0"/>
                <w:color w:val="555555"/>
                <w:sz w:val="19"/>
              </w:rPr>
              <w:t>Verhalten bei Torzugang</w:t>
            </w:r>
          </w:p>
        </w:tc>
        <w:tc>
          <w:tcPr>
            <w:tcW w:type="dxa" w:w="6690"/>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40" w:lineRule="auto"/>
            </w:pPr>
          </w:p>
        </w:tc>
      </w:tr>
      <w:tr>
        <w:trPr>
          <w:cantSplit/>
          <w:trHeight w:val="1020" w:hRule="atLeast"/>
        </w:trPr>
        <w:tc>
          <w:tcPr>
            <w:tcW w:type="dxa" w:w="2948"/>
            <w:shd w:val="clear" w:color="auto" w:fill="F2F2F2"/>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spacing w:before="0" w:after="0" w:line="240" w:lineRule="auto"/>
            </w:pPr>
            <w:r>
              <w:rPr>
                <w:rFonts w:ascii="Arial" w:hAnsi="Arial" w:cs="Arial" w:eastAsia="Arial"/>
                <w:b w:val="0"/>
                <w:i w:val="0"/>
                <w:color w:val="555555"/>
                <w:sz w:val="19"/>
              </w:rPr>
              <w:t>Weitere Verhaltensregeln</w:t>
            </w:r>
          </w:p>
        </w:tc>
        <w:tc>
          <w:tcPr>
            <w:tcW w:type="dxa" w:w="6690"/>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spacing w:before="0" w:after="0" w:line="240" w:lineRule="auto"/>
            </w:pPr>
          </w:p>
        </w:tc>
      </w:tr>
    </w:tbl>
    <w:p>
      <w:pPr>
        <w:spacing w:before="0" w:after="40" w:line="144" w:lineRule="auto"/>
      </w:pPr>
    </w:p>
    <w:p>
      <w:pPr>
        <w:keepNext/>
        <w:spacing w:before="200" w:after="60" w:line="264" w:lineRule="auto"/>
      </w:pPr>
      <w:r>
        <w:rPr>
          <w:rFonts w:ascii="Arial" w:hAnsi="Arial" w:cs="Arial" w:eastAsia="Arial"/>
          <w:b/>
          <w:i w:val="0"/>
          <w:color w:val="7B2C7B"/>
          <w:sz w:val="23"/>
        </w:rPr>
        <w:t>4  Bedienung des Geräts</w:t>
      </w:r>
    </w:p>
    <w:p>
      <w:pPr>
        <w:keepNext/>
        <w:spacing w:before="0" w:after="100" w:line="276" w:lineRule="auto"/>
      </w:pPr>
      <w:r>
        <w:rPr>
          <w:rFonts w:ascii="Arial" w:hAnsi="Arial" w:cs="Arial" w:eastAsia="Arial"/>
          <w:b w:val="0"/>
          <w:i w:val="0"/>
          <w:sz w:val="20"/>
        </w:rPr>
        <w:t>Beschreiben Sie, wie das Gerät angelegt und getragen wird, wie der manuelle Alarm ausgelöst und der Voralarm quittiert wird und welche Intervalle eingestellt sind.</w:t>
      </w:r>
    </w:p>
    <w:tbl>
      <w:tblPr>
        <w:tblW w:type="auto" w:w="0"/>
        <w:jc w:val="center"/>
        <w:tblLayout w:type="fixed"/>
        <w:tblLook w:firstColumn="1" w:firstRow="1" w:lastColumn="0" w:lastRow="0" w:noHBand="0" w:noVBand="1" w:val="04A0"/>
        <w:tblLayout w:type="fixed"/>
      </w:tblPr>
      <w:tblGrid>
        <w:gridCol w:w="2948"/>
        <w:gridCol w:w="6690"/>
      </w:tblGrid>
      <w:tr>
        <w:trPr>
          <w:cantSplit/>
          <w:trHeight w:val="481" w:hRule="atLeast"/>
        </w:trPr>
        <w:tc>
          <w:tcPr>
            <w:tcW w:type="dxa" w:w="2948"/>
            <w:shd w:val="clear" w:color="auto" w:fill="F2F2F2"/>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40" w:lineRule="auto"/>
            </w:pPr>
            <w:r>
              <w:rPr>
                <w:rFonts w:ascii="Arial" w:hAnsi="Arial" w:cs="Arial" w:eastAsia="Arial"/>
                <w:b w:val="0"/>
                <w:i w:val="0"/>
                <w:color w:val="555555"/>
                <w:sz w:val="19"/>
              </w:rPr>
              <w:t>Gerät (Typ, Bezeichnung)</w:t>
            </w:r>
          </w:p>
        </w:tc>
        <w:tc>
          <w:tcPr>
            <w:tcW w:type="dxa" w:w="6690"/>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40" w:lineRule="auto"/>
            </w:pPr>
          </w:p>
        </w:tc>
      </w:tr>
      <w:tr>
        <w:trPr>
          <w:cantSplit/>
          <w:trHeight w:val="481" w:hRule="atLeast"/>
        </w:trPr>
        <w:tc>
          <w:tcPr>
            <w:tcW w:type="dxa" w:w="2948"/>
            <w:shd w:val="clear" w:color="auto" w:fill="F2F2F2"/>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40" w:lineRule="auto"/>
            </w:pPr>
            <w:r>
              <w:rPr>
                <w:rFonts w:ascii="Arial" w:hAnsi="Arial" w:cs="Arial" w:eastAsia="Arial"/>
                <w:b w:val="0"/>
                <w:i w:val="0"/>
                <w:color w:val="555555"/>
                <w:sz w:val="19"/>
              </w:rPr>
              <w:t>Anlegen und Tragen</w:t>
            </w:r>
          </w:p>
        </w:tc>
        <w:tc>
          <w:tcPr>
            <w:tcW w:type="dxa" w:w="6690"/>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40" w:lineRule="auto"/>
            </w:pPr>
          </w:p>
        </w:tc>
      </w:tr>
      <w:tr>
        <w:trPr>
          <w:cantSplit/>
          <w:trHeight w:val="481" w:hRule="atLeast"/>
        </w:trPr>
        <w:tc>
          <w:tcPr>
            <w:tcW w:type="dxa" w:w="2948"/>
            <w:shd w:val="clear" w:color="auto" w:fill="F2F2F2"/>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40" w:lineRule="auto"/>
            </w:pPr>
            <w:r>
              <w:rPr>
                <w:rFonts w:ascii="Arial" w:hAnsi="Arial" w:cs="Arial" w:eastAsia="Arial"/>
                <w:b w:val="0"/>
                <w:i w:val="0"/>
                <w:color w:val="555555"/>
                <w:sz w:val="19"/>
              </w:rPr>
              <w:t>Auslösen des manuellen Alarms</w:t>
            </w:r>
          </w:p>
        </w:tc>
        <w:tc>
          <w:tcPr>
            <w:tcW w:type="dxa" w:w="6690"/>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40" w:lineRule="auto"/>
            </w:pPr>
          </w:p>
        </w:tc>
      </w:tr>
      <w:tr>
        <w:trPr>
          <w:cantSplit/>
          <w:trHeight w:val="481" w:hRule="atLeast"/>
        </w:trPr>
        <w:tc>
          <w:tcPr>
            <w:tcW w:type="dxa" w:w="2948"/>
            <w:shd w:val="clear" w:color="auto" w:fill="F2F2F2"/>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40" w:lineRule="auto"/>
            </w:pPr>
            <w:r>
              <w:rPr>
                <w:rFonts w:ascii="Arial" w:hAnsi="Arial" w:cs="Arial" w:eastAsia="Arial"/>
                <w:b w:val="0"/>
                <w:i w:val="0"/>
                <w:color w:val="555555"/>
                <w:sz w:val="19"/>
              </w:rPr>
              <w:t>Quittieren des Voralarms</w:t>
            </w:r>
          </w:p>
        </w:tc>
        <w:tc>
          <w:tcPr>
            <w:tcW w:type="dxa" w:w="6690"/>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40" w:lineRule="auto"/>
            </w:pPr>
          </w:p>
        </w:tc>
      </w:tr>
      <w:tr>
        <w:trPr>
          <w:cantSplit/>
          <w:trHeight w:val="481" w:hRule="atLeast"/>
        </w:trPr>
        <w:tc>
          <w:tcPr>
            <w:tcW w:type="dxa" w:w="2948"/>
            <w:shd w:val="clear" w:color="auto" w:fill="F2F2F2"/>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spacing w:before="0" w:after="0" w:line="240" w:lineRule="auto"/>
            </w:pPr>
            <w:r>
              <w:rPr>
                <w:rFonts w:ascii="Arial" w:hAnsi="Arial" w:cs="Arial" w:eastAsia="Arial"/>
                <w:b w:val="0"/>
                <w:i w:val="0"/>
                <w:color w:val="555555"/>
                <w:sz w:val="19"/>
              </w:rPr>
              <w:t>Eingestellte Intervalle</w:t>
            </w:r>
          </w:p>
        </w:tc>
        <w:tc>
          <w:tcPr>
            <w:tcW w:type="dxa" w:w="6690"/>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spacing w:before="0" w:after="0" w:line="240" w:lineRule="auto"/>
            </w:pPr>
          </w:p>
        </w:tc>
      </w:tr>
    </w:tbl>
    <w:p>
      <w:pPr>
        <w:spacing w:before="0" w:after="40" w:line="144" w:lineRule="auto"/>
      </w:pPr>
    </w:p>
    <w:p>
      <w:pPr>
        <w:keepNext/>
        <w:spacing w:before="200" w:after="60" w:line="264" w:lineRule="auto"/>
      </w:pPr>
      <w:r>
        <w:rPr>
          <w:rFonts w:ascii="Arial" w:hAnsi="Arial" w:cs="Arial" w:eastAsia="Arial"/>
          <w:b/>
          <w:i w:val="0"/>
          <w:color w:val="7B2C7B"/>
          <w:sz w:val="23"/>
        </w:rPr>
        <w:t>5  Verhalten bei Personen-Alarm</w:t>
      </w:r>
    </w:p>
    <w:p>
      <w:pPr>
        <w:keepNext/>
        <w:spacing w:before="0" w:after="100" w:line="276" w:lineRule="auto"/>
      </w:pPr>
      <w:r>
        <w:rPr>
          <w:rFonts w:ascii="Arial" w:hAnsi="Arial" w:cs="Arial" w:eastAsia="Arial"/>
          <w:b w:val="0"/>
          <w:i w:val="0"/>
          <w:sz w:val="20"/>
        </w:rPr>
        <w:t>Legen Sie fest, wer den Alarm entgegennimmt, wer anfährt und wer Rettungsdienst und Auftraggeber informiert. Regeln Sie, wie der Zugang zum Objekt sichergestellt wird.</w:t>
      </w:r>
    </w:p>
    <w:tbl>
      <w:tblPr>
        <w:tblW w:type="auto" w:w="0"/>
        <w:jc w:val="center"/>
        <w:tblLayout w:type="fixed"/>
        <w:tblLook w:firstColumn="1" w:firstRow="1" w:lastColumn="0" w:lastRow="0" w:noHBand="0" w:noVBand="1" w:val="04A0"/>
        <w:tblLayout w:type="fixed"/>
      </w:tblPr>
      <w:tblGrid>
        <w:gridCol w:w="2948"/>
        <w:gridCol w:w="6690"/>
      </w:tblGrid>
      <w:tr>
        <w:trPr>
          <w:cantSplit/>
          <w:trHeight w:val="481" w:hRule="atLeast"/>
        </w:trPr>
        <w:tc>
          <w:tcPr>
            <w:tcW w:type="dxa" w:w="2948"/>
            <w:shd w:val="clear" w:color="auto" w:fill="F2F2F2"/>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40" w:lineRule="auto"/>
            </w:pPr>
            <w:r>
              <w:rPr>
                <w:rFonts w:ascii="Arial" w:hAnsi="Arial" w:cs="Arial" w:eastAsia="Arial"/>
                <w:b w:val="0"/>
                <w:i w:val="0"/>
                <w:color w:val="555555"/>
                <w:sz w:val="19"/>
              </w:rPr>
              <w:t>Alarm nimmt entgegen (Stelle, Erreichbarkeit)</w:t>
            </w:r>
          </w:p>
        </w:tc>
        <w:tc>
          <w:tcPr>
            <w:tcW w:type="dxa" w:w="6690"/>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40" w:lineRule="auto"/>
            </w:pPr>
          </w:p>
        </w:tc>
      </w:tr>
      <w:tr>
        <w:trPr>
          <w:cantSplit/>
          <w:trHeight w:val="481" w:hRule="atLeast"/>
        </w:trPr>
        <w:tc>
          <w:tcPr>
            <w:tcW w:type="dxa" w:w="2948"/>
            <w:shd w:val="clear" w:color="auto" w:fill="F2F2F2"/>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40" w:lineRule="auto"/>
            </w:pPr>
            <w:r>
              <w:rPr>
                <w:rFonts w:ascii="Arial" w:hAnsi="Arial" w:cs="Arial" w:eastAsia="Arial"/>
                <w:b w:val="0"/>
                <w:i w:val="0"/>
                <w:color w:val="555555"/>
                <w:sz w:val="19"/>
              </w:rPr>
              <w:t>Anfahrt zum Objekt durch</w:t>
            </w:r>
          </w:p>
        </w:tc>
        <w:tc>
          <w:tcPr>
            <w:tcW w:type="dxa" w:w="6690"/>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40" w:lineRule="auto"/>
            </w:pPr>
          </w:p>
        </w:tc>
      </w:tr>
      <w:tr>
        <w:trPr>
          <w:cantSplit/>
          <w:trHeight w:val="481" w:hRule="atLeast"/>
        </w:trPr>
        <w:tc>
          <w:tcPr>
            <w:tcW w:type="dxa" w:w="2948"/>
            <w:shd w:val="clear" w:color="auto" w:fill="F2F2F2"/>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40" w:lineRule="auto"/>
            </w:pPr>
            <w:r>
              <w:rPr>
                <w:rFonts w:ascii="Arial" w:hAnsi="Arial" w:cs="Arial" w:eastAsia="Arial"/>
                <w:b w:val="0"/>
                <w:i w:val="0"/>
                <w:color w:val="555555"/>
                <w:sz w:val="19"/>
              </w:rPr>
              <w:t>Rettungsdienst informiert durch</w:t>
            </w:r>
          </w:p>
        </w:tc>
        <w:tc>
          <w:tcPr>
            <w:tcW w:type="dxa" w:w="6690"/>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40" w:lineRule="auto"/>
            </w:pPr>
          </w:p>
        </w:tc>
      </w:tr>
      <w:tr>
        <w:trPr>
          <w:cantSplit/>
          <w:trHeight w:val="481" w:hRule="atLeast"/>
        </w:trPr>
        <w:tc>
          <w:tcPr>
            <w:tcW w:type="dxa" w:w="2948"/>
            <w:shd w:val="clear" w:color="auto" w:fill="F2F2F2"/>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40" w:lineRule="auto"/>
            </w:pPr>
            <w:r>
              <w:rPr>
                <w:rFonts w:ascii="Arial" w:hAnsi="Arial" w:cs="Arial" w:eastAsia="Arial"/>
                <w:b w:val="0"/>
                <w:i w:val="0"/>
                <w:color w:val="555555"/>
                <w:sz w:val="19"/>
              </w:rPr>
              <w:t>Auftraggeber informiert durch</w:t>
            </w:r>
          </w:p>
        </w:tc>
        <w:tc>
          <w:tcPr>
            <w:tcW w:type="dxa" w:w="6690"/>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40" w:lineRule="auto"/>
            </w:pPr>
          </w:p>
        </w:tc>
      </w:tr>
      <w:tr>
        <w:trPr>
          <w:cantSplit/>
          <w:trHeight w:val="1020" w:hRule="atLeast"/>
        </w:trPr>
        <w:tc>
          <w:tcPr>
            <w:tcW w:type="dxa" w:w="2948"/>
            <w:shd w:val="clear" w:color="auto" w:fill="F2F2F2"/>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spacing w:before="0" w:after="0" w:line="240" w:lineRule="auto"/>
            </w:pPr>
            <w:r>
              <w:rPr>
                <w:rFonts w:ascii="Arial" w:hAnsi="Arial" w:cs="Arial" w:eastAsia="Arial"/>
                <w:b w:val="0"/>
                <w:i w:val="0"/>
                <w:color w:val="555555"/>
                <w:sz w:val="19"/>
              </w:rPr>
              <w:t>Zugang zum Objekt sichergestellt durch</w:t>
            </w:r>
          </w:p>
        </w:tc>
        <w:tc>
          <w:tcPr>
            <w:tcW w:type="dxa" w:w="6690"/>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spacing w:before="0" w:after="0" w:line="240" w:lineRule="auto"/>
            </w:pPr>
          </w:p>
        </w:tc>
      </w:tr>
    </w:tbl>
    <w:p>
      <w:pPr>
        <w:spacing w:before="0" w:after="40" w:line="144" w:lineRule="auto"/>
      </w:pPr>
    </w:p>
    <w:p>
      <w:pPr>
        <w:keepNext/>
        <w:spacing w:before="200" w:after="60" w:line="264" w:lineRule="auto"/>
      </w:pPr>
      <w:r>
        <w:rPr>
          <w:rFonts w:ascii="Arial" w:hAnsi="Arial" w:cs="Arial" w:eastAsia="Arial"/>
          <w:b/>
          <w:i w:val="0"/>
          <w:color w:val="7B2C7B"/>
          <w:sz w:val="23"/>
        </w:rPr>
        <w:t>6  Verhalten bei Störung und technischem Alarm</w:t>
      </w:r>
    </w:p>
    <w:p>
      <w:pPr>
        <w:keepNext/>
        <w:spacing w:before="0" w:after="100" w:line="276" w:lineRule="auto"/>
      </w:pPr>
      <w:r>
        <w:rPr>
          <w:rFonts w:ascii="Arial" w:hAnsi="Arial" w:cs="Arial" w:eastAsia="Arial"/>
          <w:b w:val="0"/>
          <w:i w:val="0"/>
          <w:sz w:val="20"/>
        </w:rPr>
        <w:t>Fällt die Anlage aus, muss die gefährliche Alleinarbeit unverzüglich anderweitig überwacht oder eingestellt werden. Legen Sie fest, wer diese Entscheidung trifft und wie die Ablösung erfolgt.</w:t>
      </w:r>
    </w:p>
    <w:tbl>
      <w:tblPr>
        <w:tblW w:type="auto" w:w="0"/>
        <w:jc w:val="center"/>
        <w:tblLayout w:type="fixed"/>
        <w:tblLook w:firstColumn="1" w:firstRow="1" w:lastColumn="0" w:lastRow="0" w:noHBand="0" w:noVBand="1" w:val="04A0"/>
        <w:tblLayout w:type="fixed"/>
      </w:tblPr>
      <w:tblGrid>
        <w:gridCol w:w="2948"/>
        <w:gridCol w:w="6690"/>
      </w:tblGrid>
      <w:tr>
        <w:trPr>
          <w:cantSplit/>
          <w:trHeight w:val="481" w:hRule="atLeast"/>
        </w:trPr>
        <w:tc>
          <w:tcPr>
            <w:tcW w:type="dxa" w:w="2948"/>
            <w:shd w:val="clear" w:color="auto" w:fill="F2F2F2"/>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40" w:lineRule="auto"/>
            </w:pPr>
            <w:r>
              <w:rPr>
                <w:rFonts w:ascii="Arial" w:hAnsi="Arial" w:cs="Arial" w:eastAsia="Arial"/>
                <w:b w:val="0"/>
                <w:i w:val="0"/>
                <w:color w:val="555555"/>
                <w:sz w:val="19"/>
              </w:rPr>
              <w:t>Störung wird gemeldet an</w:t>
            </w:r>
          </w:p>
        </w:tc>
        <w:tc>
          <w:tcPr>
            <w:tcW w:type="dxa" w:w="6690"/>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40" w:lineRule="auto"/>
            </w:pPr>
          </w:p>
        </w:tc>
      </w:tr>
      <w:tr>
        <w:trPr>
          <w:cantSplit/>
          <w:trHeight w:val="481" w:hRule="atLeast"/>
        </w:trPr>
        <w:tc>
          <w:tcPr>
            <w:tcW w:type="dxa" w:w="2948"/>
            <w:shd w:val="clear" w:color="auto" w:fill="F2F2F2"/>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40" w:lineRule="auto"/>
            </w:pPr>
            <w:r>
              <w:rPr>
                <w:rFonts w:ascii="Arial" w:hAnsi="Arial" w:cs="Arial" w:eastAsia="Arial"/>
                <w:b w:val="0"/>
                <w:i w:val="0"/>
                <w:color w:val="555555"/>
                <w:sz w:val="19"/>
              </w:rPr>
              <w:t>Entscheidung über anderweitige Überwachung oder Einstellung trifft</w:t>
            </w:r>
          </w:p>
        </w:tc>
        <w:tc>
          <w:tcPr>
            <w:tcW w:type="dxa" w:w="6690"/>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40" w:lineRule="auto"/>
            </w:pPr>
          </w:p>
        </w:tc>
      </w:tr>
      <w:tr>
        <w:trPr>
          <w:cantSplit/>
          <w:trHeight w:val="1020" w:hRule="atLeast"/>
        </w:trPr>
        <w:tc>
          <w:tcPr>
            <w:tcW w:type="dxa" w:w="2948"/>
            <w:shd w:val="clear" w:color="auto" w:fill="F2F2F2"/>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40" w:lineRule="auto"/>
            </w:pPr>
            <w:r>
              <w:rPr>
                <w:rFonts w:ascii="Arial" w:hAnsi="Arial" w:cs="Arial" w:eastAsia="Arial"/>
                <w:b w:val="0"/>
                <w:i w:val="0"/>
                <w:color w:val="555555"/>
                <w:sz w:val="19"/>
              </w:rPr>
              <w:t>Anderweitige Überwachung bis zur Ablösung</w:t>
            </w:r>
          </w:p>
        </w:tc>
        <w:tc>
          <w:tcPr>
            <w:tcW w:type="dxa" w:w="6690"/>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40" w:lineRule="auto"/>
            </w:pPr>
          </w:p>
        </w:tc>
      </w:tr>
      <w:tr>
        <w:trPr>
          <w:cantSplit/>
          <w:trHeight w:val="481" w:hRule="atLeast"/>
        </w:trPr>
        <w:tc>
          <w:tcPr>
            <w:tcW w:type="dxa" w:w="2948"/>
            <w:shd w:val="clear" w:color="auto" w:fill="F2F2F2"/>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spacing w:before="0" w:after="0" w:line="240" w:lineRule="auto"/>
            </w:pPr>
            <w:r>
              <w:rPr>
                <w:rFonts w:ascii="Arial" w:hAnsi="Arial" w:cs="Arial" w:eastAsia="Arial"/>
                <w:b w:val="0"/>
                <w:i w:val="0"/>
                <w:color w:val="555555"/>
                <w:sz w:val="19"/>
              </w:rPr>
              <w:t>Ablösung erfolgt durch</w:t>
            </w:r>
          </w:p>
        </w:tc>
        <w:tc>
          <w:tcPr>
            <w:tcW w:type="dxa" w:w="6690"/>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spacing w:before="0" w:after="0" w:line="240" w:lineRule="auto"/>
            </w:pPr>
          </w:p>
        </w:tc>
      </w:tr>
    </w:tbl>
    <w:p>
      <w:pPr>
        <w:spacing w:before="0" w:after="40" w:line="144" w:lineRule="auto"/>
      </w:pPr>
    </w:p>
    <w:p>
      <w:pPr>
        <w:keepNext/>
        <w:spacing w:before="200" w:after="60" w:line="264" w:lineRule="auto"/>
      </w:pPr>
      <w:r>
        <w:rPr>
          <w:rFonts w:ascii="Arial" w:hAnsi="Arial" w:cs="Arial" w:eastAsia="Arial"/>
          <w:b/>
          <w:i w:val="0"/>
          <w:color w:val="7B2C7B"/>
          <w:sz w:val="23"/>
        </w:rPr>
        <w:t>7  Rücksetzen in Betriebsstellung</w:t>
      </w:r>
    </w:p>
    <w:p>
      <w:pPr>
        <w:keepNext/>
        <w:spacing w:before="0" w:after="100" w:line="276" w:lineRule="auto"/>
      </w:pPr>
      <w:r>
        <w:rPr>
          <w:rFonts w:ascii="Arial" w:hAnsi="Arial" w:cs="Arial" w:eastAsia="Arial"/>
          <w:b w:val="0"/>
          <w:i w:val="0"/>
          <w:sz w:val="20"/>
        </w:rPr>
        <w:t>Das Rücksetzen erfolgt erst nach Absprache mit der empfangenden Stelle und erst, nachdem die Hilfsmaßnahmen eingeleitet sind. Die alleinarbeitende Person führt keine Einrichtung zum eigenständigen Rücksetzen mit.</w:t>
      </w:r>
    </w:p>
    <w:tbl>
      <w:tblPr>
        <w:tblW w:type="auto" w:w="0"/>
        <w:jc w:val="center"/>
        <w:tblLayout w:type="fixed"/>
        <w:tblLook w:firstColumn="1" w:firstRow="1" w:lastColumn="0" w:lastRow="0" w:noHBand="0" w:noVBand="1" w:val="04A0"/>
        <w:tblLayout w:type="fixed"/>
      </w:tblPr>
      <w:tblGrid>
        <w:gridCol w:w="2948"/>
        <w:gridCol w:w="6690"/>
      </w:tblGrid>
      <w:tr>
        <w:trPr>
          <w:cantSplit/>
          <w:trHeight w:val="481" w:hRule="atLeast"/>
        </w:trPr>
        <w:tc>
          <w:tcPr>
            <w:tcW w:type="dxa" w:w="2948"/>
            <w:shd w:val="clear" w:color="auto" w:fill="F2F2F2"/>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40" w:lineRule="auto"/>
            </w:pPr>
            <w:r>
              <w:rPr>
                <w:rFonts w:ascii="Arial" w:hAnsi="Arial" w:cs="Arial" w:eastAsia="Arial"/>
                <w:b w:val="0"/>
                <w:i w:val="0"/>
                <w:color w:val="555555"/>
                <w:sz w:val="19"/>
              </w:rPr>
              <w:t>Empfangende Stelle (Absprache mit)</w:t>
            </w:r>
          </w:p>
        </w:tc>
        <w:tc>
          <w:tcPr>
            <w:tcW w:type="dxa" w:w="6690"/>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40" w:lineRule="auto"/>
            </w:pPr>
          </w:p>
        </w:tc>
      </w:tr>
      <w:tr>
        <w:trPr>
          <w:cantSplit/>
          <w:trHeight w:val="481" w:hRule="atLeast"/>
        </w:trPr>
        <w:tc>
          <w:tcPr>
            <w:tcW w:type="dxa" w:w="2948"/>
            <w:shd w:val="clear" w:color="auto" w:fill="F2F2F2"/>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40" w:lineRule="auto"/>
            </w:pPr>
            <w:r>
              <w:rPr>
                <w:rFonts w:ascii="Arial" w:hAnsi="Arial" w:cs="Arial" w:eastAsia="Arial"/>
                <w:b w:val="0"/>
                <w:i w:val="0"/>
                <w:color w:val="555555"/>
                <w:sz w:val="19"/>
              </w:rPr>
              <w:t>Rücksetzen freigegeben durch</w:t>
            </w:r>
          </w:p>
        </w:tc>
        <w:tc>
          <w:tcPr>
            <w:tcW w:type="dxa" w:w="6690"/>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40" w:lineRule="auto"/>
            </w:pPr>
          </w:p>
        </w:tc>
      </w:tr>
      <w:tr>
        <w:trPr>
          <w:cantSplit/>
          <w:trHeight w:val="1020" w:hRule="atLeast"/>
        </w:trPr>
        <w:tc>
          <w:tcPr>
            <w:tcW w:type="dxa" w:w="2948"/>
            <w:shd w:val="clear" w:color="auto" w:fill="F2F2F2"/>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spacing w:before="0" w:after="0" w:line="240" w:lineRule="auto"/>
            </w:pPr>
            <w:r>
              <w:rPr>
                <w:rFonts w:ascii="Arial" w:hAnsi="Arial" w:cs="Arial" w:eastAsia="Arial"/>
                <w:b w:val="0"/>
                <w:i w:val="0"/>
                <w:color w:val="555555"/>
                <w:sz w:val="19"/>
              </w:rPr>
              <w:t>Ablauf des Rücksetzens</w:t>
            </w:r>
          </w:p>
        </w:tc>
        <w:tc>
          <w:tcPr>
            <w:tcW w:type="dxa" w:w="6690"/>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spacing w:before="0" w:after="0" w:line="240" w:lineRule="auto"/>
            </w:pPr>
          </w:p>
        </w:tc>
      </w:tr>
    </w:tbl>
    <w:p>
      <w:pPr>
        <w:spacing w:before="0" w:after="40" w:line="144" w:lineRule="auto"/>
      </w:pPr>
    </w:p>
    <w:p>
      <w:pPr>
        <w:keepNext/>
        <w:spacing w:before="200" w:after="60" w:line="264" w:lineRule="auto"/>
      </w:pPr>
      <w:r>
        <w:rPr>
          <w:rFonts w:ascii="Arial" w:hAnsi="Arial" w:cs="Arial" w:eastAsia="Arial"/>
          <w:b/>
          <w:i w:val="0"/>
          <w:color w:val="7B2C7B"/>
          <w:sz w:val="23"/>
        </w:rPr>
        <w:t>8  Ausgabe und Rückgabe</w:t>
      </w:r>
    </w:p>
    <w:p>
      <w:pPr>
        <w:keepNext/>
        <w:spacing w:before="0" w:after="100" w:line="276" w:lineRule="auto"/>
      </w:pPr>
      <w:r>
        <w:rPr>
          <w:rFonts w:ascii="Arial" w:hAnsi="Arial" w:cs="Arial" w:eastAsia="Arial"/>
          <w:b w:val="0"/>
          <w:i w:val="0"/>
          <w:sz w:val="20"/>
        </w:rPr>
        <w:t>Das Gerät wird persönlich entgegengenommen und nach Schichtende oder bei Unterbrechung der Arbeit persönlich zurückgegeben. Bei festgestellten Mängeln ist es sofort zurückzugeben. Zeitpunkt von Ausgabe und Rückgabe werden dokumentiert.</w:t>
      </w:r>
    </w:p>
    <w:tbl>
      <w:tblPr>
        <w:tblW w:type="auto" w:w="0"/>
        <w:jc w:val="center"/>
        <w:tblLayout w:type="fixed"/>
        <w:tblLook w:firstColumn="1" w:firstRow="1" w:lastColumn="0" w:lastRow="0" w:noHBand="0" w:noVBand="1" w:val="04A0"/>
        <w:tblLayout w:type="fixed"/>
      </w:tblPr>
      <w:tblGrid>
        <w:gridCol w:w="2948"/>
        <w:gridCol w:w="6690"/>
      </w:tblGrid>
      <w:tr>
        <w:trPr>
          <w:cantSplit/>
          <w:trHeight w:val="481" w:hRule="atLeast"/>
        </w:trPr>
        <w:tc>
          <w:tcPr>
            <w:tcW w:type="dxa" w:w="2948"/>
            <w:shd w:val="clear" w:color="auto" w:fill="F2F2F2"/>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40" w:lineRule="auto"/>
            </w:pPr>
            <w:r>
              <w:rPr>
                <w:rFonts w:ascii="Arial" w:hAnsi="Arial" w:cs="Arial" w:eastAsia="Arial"/>
                <w:b w:val="0"/>
                <w:i w:val="0"/>
                <w:color w:val="555555"/>
                <w:sz w:val="19"/>
              </w:rPr>
              <w:t>Ausgabestelle</w:t>
            </w:r>
          </w:p>
        </w:tc>
        <w:tc>
          <w:tcPr>
            <w:tcW w:type="dxa" w:w="6690"/>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40" w:lineRule="auto"/>
            </w:pPr>
          </w:p>
        </w:tc>
      </w:tr>
      <w:tr>
        <w:trPr>
          <w:cantSplit/>
          <w:trHeight w:val="481" w:hRule="atLeast"/>
        </w:trPr>
        <w:tc>
          <w:tcPr>
            <w:tcW w:type="dxa" w:w="2948"/>
            <w:shd w:val="clear" w:color="auto" w:fill="F2F2F2"/>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40" w:lineRule="auto"/>
            </w:pPr>
            <w:r>
              <w:rPr>
                <w:rFonts w:ascii="Arial" w:hAnsi="Arial" w:cs="Arial" w:eastAsia="Arial"/>
                <w:b w:val="0"/>
                <w:i w:val="0"/>
                <w:color w:val="555555"/>
                <w:sz w:val="19"/>
              </w:rPr>
              <w:t>Ausgabe durch (Person, Funktion)</w:t>
            </w:r>
          </w:p>
        </w:tc>
        <w:tc>
          <w:tcPr>
            <w:tcW w:type="dxa" w:w="6690"/>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40" w:lineRule="auto"/>
            </w:pPr>
          </w:p>
        </w:tc>
      </w:tr>
      <w:tr>
        <w:trPr>
          <w:cantSplit/>
          <w:trHeight w:val="481" w:hRule="atLeast"/>
        </w:trPr>
        <w:tc>
          <w:tcPr>
            <w:tcW w:type="dxa" w:w="2948"/>
            <w:shd w:val="clear" w:color="auto" w:fill="F2F2F2"/>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40" w:lineRule="auto"/>
            </w:pPr>
            <w:r>
              <w:rPr>
                <w:rFonts w:ascii="Arial" w:hAnsi="Arial" w:cs="Arial" w:eastAsia="Arial"/>
                <w:b w:val="0"/>
                <w:i w:val="0"/>
                <w:color w:val="555555"/>
                <w:sz w:val="19"/>
              </w:rPr>
              <w:t>Rückgabe nach Schichtende an</w:t>
            </w:r>
          </w:p>
        </w:tc>
        <w:tc>
          <w:tcPr>
            <w:tcW w:type="dxa" w:w="6690"/>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40" w:lineRule="auto"/>
            </w:pPr>
          </w:p>
        </w:tc>
      </w:tr>
      <w:tr>
        <w:trPr>
          <w:cantSplit/>
          <w:trHeight w:val="481" w:hRule="atLeast"/>
        </w:trPr>
        <w:tc>
          <w:tcPr>
            <w:tcW w:type="dxa" w:w="2948"/>
            <w:shd w:val="clear" w:color="auto" w:fill="F2F2F2"/>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spacing w:before="0" w:after="0" w:line="240" w:lineRule="auto"/>
            </w:pPr>
            <w:r>
              <w:rPr>
                <w:rFonts w:ascii="Arial" w:hAnsi="Arial" w:cs="Arial" w:eastAsia="Arial"/>
                <w:b w:val="0"/>
                <w:i w:val="0"/>
                <w:color w:val="555555"/>
                <w:sz w:val="19"/>
              </w:rPr>
              <w:t>Rückgabe bei festgestellten Mängeln an</w:t>
            </w:r>
          </w:p>
        </w:tc>
        <w:tc>
          <w:tcPr>
            <w:tcW w:type="dxa" w:w="6690"/>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spacing w:before="0" w:after="0" w:line="240" w:lineRule="auto"/>
            </w:pPr>
          </w:p>
        </w:tc>
      </w:tr>
    </w:tbl>
    <w:p>
      <w:pPr>
        <w:spacing w:before="0" w:after="40" w:line="144" w:lineRule="auto"/>
      </w:pPr>
    </w:p>
    <w:p>
      <w:pPr>
        <w:keepNext/>
        <w:spacing w:before="200" w:after="60" w:line="264" w:lineRule="auto"/>
      </w:pPr>
      <w:r>
        <w:rPr>
          <w:rFonts w:ascii="Arial" w:hAnsi="Arial" w:cs="Arial" w:eastAsia="Arial"/>
          <w:b/>
          <w:i w:val="0"/>
          <w:color w:val="7B2C7B"/>
          <w:sz w:val="23"/>
        </w:rPr>
        <w:t>9  Zuständigkeiten und Stand</w:t>
      </w:r>
    </w:p>
    <w:p>
      <w:pPr>
        <w:keepNext/>
        <w:spacing w:before="0" w:after="100" w:line="276" w:lineRule="auto"/>
      </w:pPr>
      <w:r>
        <w:rPr>
          <w:rFonts w:ascii="Arial" w:hAnsi="Arial" w:cs="Arial" w:eastAsia="Arial"/>
          <w:b w:val="0"/>
          <w:i w:val="0"/>
          <w:sz w:val="20"/>
        </w:rPr>
        <w:t>Benennen Sie die verantwortliche Person und halten Sie Datum, Versionsstand und Unterschrift fest.</w:t>
      </w:r>
    </w:p>
    <w:tbl>
      <w:tblPr>
        <w:tblW w:type="auto" w:w="0"/>
        <w:jc w:val="center"/>
        <w:tblLayout w:type="fixed"/>
        <w:tblLook w:firstColumn="1" w:firstRow="1" w:lastColumn="0" w:lastRow="0" w:noHBand="0" w:noVBand="1" w:val="04A0"/>
        <w:tblLayout w:type="fixed"/>
      </w:tblPr>
      <w:tblGrid>
        <w:gridCol w:w="2948"/>
        <w:gridCol w:w="6690"/>
      </w:tblGrid>
      <w:tr>
        <w:trPr>
          <w:cantSplit/>
          <w:trHeight w:val="481" w:hRule="atLeast"/>
        </w:trPr>
        <w:tc>
          <w:tcPr>
            <w:tcW w:type="dxa" w:w="2948"/>
            <w:shd w:val="clear" w:color="auto" w:fill="F2F2F2"/>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40" w:lineRule="auto"/>
            </w:pPr>
            <w:r>
              <w:rPr>
                <w:rFonts w:ascii="Arial" w:hAnsi="Arial" w:cs="Arial" w:eastAsia="Arial"/>
                <w:b w:val="0"/>
                <w:i w:val="0"/>
                <w:color w:val="555555"/>
                <w:sz w:val="19"/>
              </w:rPr>
              <w:t>Verantwortliche Person (Name, Funktion)</w:t>
            </w:r>
          </w:p>
        </w:tc>
        <w:tc>
          <w:tcPr>
            <w:tcW w:type="dxa" w:w="6690"/>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40" w:lineRule="auto"/>
            </w:pPr>
          </w:p>
        </w:tc>
      </w:tr>
      <w:tr>
        <w:trPr>
          <w:cantSplit/>
          <w:trHeight w:val="481" w:hRule="atLeast"/>
        </w:trPr>
        <w:tc>
          <w:tcPr>
            <w:tcW w:type="dxa" w:w="2948"/>
            <w:shd w:val="clear" w:color="auto" w:fill="F2F2F2"/>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40" w:lineRule="auto"/>
            </w:pPr>
            <w:r>
              <w:rPr>
                <w:rFonts w:ascii="Arial" w:hAnsi="Arial" w:cs="Arial" w:eastAsia="Arial"/>
                <w:b w:val="0"/>
                <w:i w:val="0"/>
                <w:color w:val="555555"/>
                <w:sz w:val="19"/>
              </w:rPr>
              <w:t>Vertretung (Name, Funktion)</w:t>
            </w:r>
          </w:p>
        </w:tc>
        <w:tc>
          <w:tcPr>
            <w:tcW w:type="dxa" w:w="6690"/>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40" w:lineRule="auto"/>
            </w:pPr>
          </w:p>
        </w:tc>
      </w:tr>
      <w:tr>
        <w:trPr>
          <w:cantSplit/>
          <w:trHeight w:val="481" w:hRule="atLeast"/>
        </w:trPr>
        <w:tc>
          <w:tcPr>
            <w:tcW w:type="dxa" w:w="2948"/>
            <w:shd w:val="clear" w:color="auto" w:fill="F2F2F2"/>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40" w:lineRule="auto"/>
            </w:pPr>
            <w:r>
              <w:rPr>
                <w:rFonts w:ascii="Arial" w:hAnsi="Arial" w:cs="Arial" w:eastAsia="Arial"/>
                <w:b w:val="0"/>
                <w:i w:val="0"/>
                <w:color w:val="555555"/>
                <w:sz w:val="19"/>
              </w:rPr>
              <w:t>Datum</w:t>
            </w:r>
          </w:p>
        </w:tc>
        <w:tc>
          <w:tcPr>
            <w:tcW w:type="dxa" w:w="6690"/>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40" w:lineRule="auto"/>
            </w:pPr>
          </w:p>
        </w:tc>
      </w:tr>
      <w:tr>
        <w:trPr>
          <w:cantSplit/>
          <w:trHeight w:val="481" w:hRule="atLeast"/>
        </w:trPr>
        <w:tc>
          <w:tcPr>
            <w:tcW w:type="dxa" w:w="2948"/>
            <w:shd w:val="clear" w:color="auto" w:fill="F2F2F2"/>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40" w:lineRule="auto"/>
            </w:pPr>
            <w:r>
              <w:rPr>
                <w:rFonts w:ascii="Arial" w:hAnsi="Arial" w:cs="Arial" w:eastAsia="Arial"/>
                <w:b w:val="0"/>
                <w:i w:val="0"/>
                <w:color w:val="555555"/>
                <w:sz w:val="19"/>
              </w:rPr>
              <w:t>Versionsstand</w:t>
            </w:r>
          </w:p>
        </w:tc>
        <w:tc>
          <w:tcPr>
            <w:tcW w:type="dxa" w:w="6690"/>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40" w:lineRule="auto"/>
            </w:pPr>
          </w:p>
        </w:tc>
      </w:tr>
      <w:tr>
        <w:trPr>
          <w:cantSplit/>
          <w:trHeight w:val="1020" w:hRule="atLeast"/>
        </w:trPr>
        <w:tc>
          <w:tcPr>
            <w:tcW w:type="dxa" w:w="2948"/>
            <w:shd w:val="clear" w:color="auto" w:fill="F2F2F2"/>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spacing w:before="0" w:after="0" w:line="240" w:lineRule="auto"/>
            </w:pPr>
            <w:r>
              <w:rPr>
                <w:rFonts w:ascii="Arial" w:hAnsi="Arial" w:cs="Arial" w:eastAsia="Arial"/>
                <w:b w:val="0"/>
                <w:i w:val="0"/>
                <w:color w:val="555555"/>
                <w:sz w:val="19"/>
              </w:rPr>
              <w:t>Unterschrift</w:t>
            </w:r>
          </w:p>
        </w:tc>
        <w:tc>
          <w:tcPr>
            <w:tcW w:type="dxa" w:w="6690"/>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spacing w:before="0" w:after="0" w:line="240" w:lineRule="auto"/>
            </w:pPr>
          </w:p>
        </w:tc>
      </w:tr>
    </w:tbl>
    <w:p>
      <w:pPr>
        <w:spacing w:before="0" w:after="40" w:line="144" w:lineRule="auto"/>
      </w:pPr>
    </w:p>
    <w:p>
      <w:pPr>
        <w:spacing w:before="0" w:after="0" w:line="276" w:lineRule="auto"/>
      </w:pPr>
      <w:r>
        <w:br w:type="page"/>
      </w:r>
    </w:p>
    <w:p>
      <w:pPr>
        <w:keepNext/>
        <w:spacing w:before="280" w:after="80" w:line="264" w:lineRule="auto"/>
      </w:pPr>
      <w:r>
        <w:rPr>
          <w:rFonts w:ascii="Arial" w:hAnsi="Arial" w:cs="Arial" w:eastAsia="Arial"/>
          <w:b/>
          <w:i w:val="0"/>
          <w:color w:val="7B2C7B"/>
          <w:sz w:val="26"/>
        </w:rPr>
        <w:t>Teil B: Anlage</w:t>
      </w:r>
    </w:p>
    <w:p>
      <w:pPr>
        <w:keepNext/>
        <w:spacing w:before="200" w:after="60" w:line="264" w:lineRule="auto"/>
      </w:pPr>
      <w:r>
        <w:rPr>
          <w:rFonts w:ascii="Arial" w:hAnsi="Arial" w:cs="Arial" w:eastAsia="Arial"/>
          <w:b/>
          <w:i w:val="0"/>
          <w:color w:val="7B2C7B"/>
          <w:sz w:val="23"/>
        </w:rPr>
        <w:t>Checkliste Gefährdungsbeurteilung Alleinarbeit in zehn Schritten</w:t>
      </w:r>
    </w:p>
    <w:p>
      <w:pPr>
        <w:keepNext/>
        <w:spacing w:before="0" w:after="120" w:line="276" w:lineRule="auto"/>
      </w:pPr>
      <w:r>
        <w:rPr>
          <w:rFonts w:ascii="Arial" w:hAnsi="Arial" w:cs="Arial" w:eastAsia="Arial"/>
          <w:b w:val="0"/>
          <w:i w:val="0"/>
          <w:sz w:val="20"/>
        </w:rPr>
        <w:t>Die Reihenfolge folgt dem Leitfaden aus Anhang 3 der DGUV Regel 112-139, übertragen auf den Wachdienst. Arbeiten Sie die Checkliste je Objekt und je Schichtart ab. Ein Empfangsdienst am Tag und eine Schließrunde in der Nacht sind zwei verschiedene Beurteilungen, auch wenn dieselbe Person beide übernimmt.</w:t>
      </w:r>
    </w:p>
    <w:tbl>
      <w:tblPr>
        <w:tblW w:type="auto" w:w="0"/>
        <w:jc w:val="center"/>
        <w:tblLayout w:type="fixed"/>
        <w:tblLook w:firstColumn="1" w:firstRow="1" w:lastColumn="0" w:lastRow="0" w:noHBand="0" w:noVBand="1" w:val="04A0"/>
        <w:tblLayout w:type="fixed"/>
      </w:tblPr>
      <w:tblGrid>
        <w:gridCol w:w="4536"/>
        <w:gridCol w:w="1020"/>
        <w:gridCol w:w="4082"/>
      </w:tblGrid>
      <w:tr>
        <w:trPr>
          <w:cantSplit/>
        </w:trPr>
        <w:tc>
          <w:tcPr>
            <w:tcW w:type="dxa" w:w="4535"/>
            <w:shd w:val="clear" w:color="auto" w:fill="7B2C7B"/>
            <w:tcBorders>
              <w:top w:val="single" w:sz="4" w:space="0" w:color="7B2C7B"/>
              <w:left w:val="single" w:sz="4" w:space="0" w:color="7B2C7B"/>
              <w:bottom w:val="single" w:sz="4" w:space="0" w:color="7B2C7B"/>
              <w:right w:val="single" w:sz="4" w:space="0" w:color="7B2C7B"/>
            </w:tcBorders>
            <w:tcMar>
              <w:top w:w="60" w:type="dxa"/>
              <w:bottom w:w="60" w:type="dxa"/>
              <w:start w:w="100" w:type="dxa"/>
              <w:end w:w="100" w:type="dxa"/>
            </w:tcMar>
          </w:tcPr>
          <w:p>
            <w:pPr>
              <w:keepNext/>
              <w:spacing w:before="0" w:after="0" w:line="240" w:lineRule="auto"/>
            </w:pPr>
            <w:r>
              <w:rPr>
                <w:rFonts w:ascii="Arial" w:hAnsi="Arial" w:cs="Arial" w:eastAsia="Arial"/>
                <w:b/>
                <w:i w:val="0"/>
                <w:color w:val="FFFFFF"/>
                <w:sz w:val="19"/>
              </w:rPr>
              <w:t>Schritt</w:t>
            </w:r>
          </w:p>
        </w:tc>
        <w:tc>
          <w:tcPr>
            <w:tcW w:type="dxa" w:w="1020"/>
            <w:shd w:val="clear" w:color="auto" w:fill="7B2C7B"/>
            <w:tcBorders>
              <w:top w:val="single" w:sz="4" w:space="0" w:color="7B2C7B"/>
              <w:left w:val="single" w:sz="4" w:space="0" w:color="7B2C7B"/>
              <w:bottom w:val="single" w:sz="4" w:space="0" w:color="7B2C7B"/>
              <w:right w:val="single" w:sz="4" w:space="0" w:color="7B2C7B"/>
            </w:tcBorders>
            <w:tcMar>
              <w:top w:w="60" w:type="dxa"/>
              <w:bottom w:w="60" w:type="dxa"/>
              <w:start w:w="100" w:type="dxa"/>
              <w:end w:w="100" w:type="dxa"/>
            </w:tcMar>
          </w:tcPr>
          <w:p>
            <w:pPr>
              <w:keepNext/>
              <w:spacing w:before="0" w:after="0" w:line="240" w:lineRule="auto"/>
            </w:pPr>
            <w:r>
              <w:rPr>
                <w:rFonts w:ascii="Arial" w:hAnsi="Arial" w:cs="Arial" w:eastAsia="Arial"/>
                <w:b/>
                <w:i w:val="0"/>
                <w:color w:val="FFFFFF"/>
                <w:sz w:val="19"/>
              </w:rPr>
              <w:t>erledigt</w:t>
            </w:r>
          </w:p>
        </w:tc>
        <w:tc>
          <w:tcPr>
            <w:tcW w:type="dxa" w:w="4082"/>
            <w:shd w:val="clear" w:color="auto" w:fill="7B2C7B"/>
            <w:tcBorders>
              <w:top w:val="single" w:sz="4" w:space="0" w:color="7B2C7B"/>
              <w:left w:val="single" w:sz="4" w:space="0" w:color="7B2C7B"/>
              <w:bottom w:val="single" w:sz="4" w:space="0" w:color="7B2C7B"/>
              <w:right w:val="single" w:sz="4" w:space="0" w:color="7B2C7B"/>
            </w:tcBorders>
            <w:tcMar>
              <w:top w:w="60" w:type="dxa"/>
              <w:bottom w:w="60" w:type="dxa"/>
              <w:start w:w="100" w:type="dxa"/>
              <w:end w:w="100" w:type="dxa"/>
            </w:tcMar>
          </w:tcPr>
          <w:p>
            <w:pPr>
              <w:keepNext/>
              <w:spacing w:before="0" w:after="0" w:line="240" w:lineRule="auto"/>
            </w:pPr>
            <w:r>
              <w:rPr>
                <w:rFonts w:ascii="Arial" w:hAnsi="Arial" w:cs="Arial" w:eastAsia="Arial"/>
                <w:b/>
                <w:i w:val="0"/>
                <w:color w:val="FFFFFF"/>
                <w:sz w:val="19"/>
              </w:rPr>
              <w:t>Ergebnis-Eintrag</w:t>
            </w:r>
          </w:p>
        </w:tc>
      </w:tr>
      <w:tr>
        <w:trPr>
          <w:cantSplit/>
          <w:trHeight w:val="907" w:hRule="atLeast"/>
        </w:trPr>
        <w:tc>
          <w:tcPr>
            <w:tcW w:type="dxa" w:w="4535"/>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20" w:line="252" w:lineRule="auto"/>
            </w:pPr>
            <w:r>
              <w:rPr>
                <w:rFonts w:ascii="Arial" w:hAnsi="Arial" w:cs="Arial" w:eastAsia="Arial"/>
                <w:b/>
                <w:i w:val="0"/>
                <w:sz w:val="19"/>
              </w:rPr>
              <w:t>1. Einzelarbeitsplatz benennen</w:t>
            </w:r>
          </w:p>
          <w:p>
            <w:pPr>
              <w:keepNext/>
              <w:spacing w:before="0" w:after="0" w:line="252" w:lineRule="auto"/>
            </w:pPr>
            <w:r>
              <w:rPr>
                <w:rFonts w:ascii="Arial" w:hAnsi="Arial" w:cs="Arial" w:eastAsia="Arial"/>
                <w:b w:val="0"/>
                <w:i w:val="0"/>
                <w:color w:val="555555"/>
                <w:sz w:val="17"/>
              </w:rPr>
              <w:t>Objekt, Auftraggeber, Schichtart. Wird an wechselnden Orten gearbeitet, etwa auf einer Revierfahrt?</w:t>
            </w:r>
          </w:p>
        </w:tc>
        <w:tc>
          <w:tcPr>
            <w:tcW w:type="dxa" w:w="1020"/>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52" w:lineRule="auto"/>
              <w:jc w:val="center"/>
            </w:pPr>
            <w:r>
              <w:rPr>
                <w:rFonts w:ascii="Arial" w:hAnsi="Arial" w:cs="Arial" w:eastAsia="Arial"/>
                <w:b w:val="0"/>
                <w:i w:val="0"/>
                <w:sz w:val="28"/>
              </w:rPr>
              <w:t>☐</w:t>
            </w:r>
          </w:p>
        </w:tc>
        <w:tc>
          <w:tcPr>
            <w:tcW w:type="dxa" w:w="4082"/>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52" w:lineRule="auto"/>
            </w:pPr>
          </w:p>
        </w:tc>
      </w:tr>
      <w:tr>
        <w:trPr>
          <w:cantSplit/>
          <w:trHeight w:val="907" w:hRule="atLeast"/>
        </w:trPr>
        <w:tc>
          <w:tcPr>
            <w:tcW w:type="dxa" w:w="4535"/>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20" w:line="252" w:lineRule="auto"/>
            </w:pPr>
            <w:r>
              <w:rPr>
                <w:rFonts w:ascii="Arial" w:hAnsi="Arial" w:cs="Arial" w:eastAsia="Arial"/>
                <w:b/>
                <w:i w:val="0"/>
                <w:sz w:val="19"/>
              </w:rPr>
              <w:t>2. Tätigkeit beschreiben</w:t>
            </w:r>
          </w:p>
          <w:p>
            <w:pPr>
              <w:keepNext/>
              <w:spacing w:before="0" w:after="0" w:line="252" w:lineRule="auto"/>
            </w:pPr>
            <w:r>
              <w:rPr>
                <w:rFonts w:ascii="Arial" w:hAnsi="Arial" w:cs="Arial" w:eastAsia="Arial"/>
                <w:b w:val="0"/>
                <w:i w:val="0"/>
                <w:color w:val="555555"/>
                <w:sz w:val="17"/>
              </w:rPr>
              <w:t>Was, wo, wie, wann, von wem. Aufschließdienst, Schließrunde, Alarmintervention und stationärer Empfang getrennt erfassen.</w:t>
            </w:r>
          </w:p>
        </w:tc>
        <w:tc>
          <w:tcPr>
            <w:tcW w:type="dxa" w:w="1020"/>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52" w:lineRule="auto"/>
              <w:jc w:val="center"/>
            </w:pPr>
            <w:r>
              <w:rPr>
                <w:rFonts w:ascii="Arial" w:hAnsi="Arial" w:cs="Arial" w:eastAsia="Arial"/>
                <w:b w:val="0"/>
                <w:i w:val="0"/>
                <w:sz w:val="28"/>
              </w:rPr>
              <w:t>☐</w:t>
            </w:r>
          </w:p>
        </w:tc>
        <w:tc>
          <w:tcPr>
            <w:tcW w:type="dxa" w:w="4082"/>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52" w:lineRule="auto"/>
            </w:pPr>
          </w:p>
        </w:tc>
      </w:tr>
      <w:tr>
        <w:trPr>
          <w:cantSplit/>
          <w:trHeight w:val="907" w:hRule="atLeast"/>
        </w:trPr>
        <w:tc>
          <w:tcPr>
            <w:tcW w:type="dxa" w:w="4535"/>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20" w:line="252" w:lineRule="auto"/>
            </w:pPr>
            <w:r>
              <w:rPr>
                <w:rFonts w:ascii="Arial" w:hAnsi="Arial" w:cs="Arial" w:eastAsia="Arial"/>
                <w:b/>
                <w:i w:val="0"/>
                <w:sz w:val="19"/>
              </w:rPr>
              <w:t>3. Vorschriften prüfen</w:t>
            </w:r>
          </w:p>
          <w:p>
            <w:pPr>
              <w:keepNext/>
              <w:spacing w:before="0" w:after="0" w:line="252" w:lineRule="auto"/>
            </w:pPr>
            <w:r>
              <w:rPr>
                <w:rFonts w:ascii="Arial" w:hAnsi="Arial" w:cs="Arial" w:eastAsia="Arial"/>
                <w:b w:val="0"/>
                <w:i w:val="0"/>
                <w:color w:val="555555"/>
                <w:sz w:val="17"/>
              </w:rPr>
              <w:t>Regelt oder verbietet eine Vorschrift den Einzelposten bereits? Dann gilt die Vorschrift. Eine Personen-Notsignal-Anlage hebt ein Verbot nicht auf.</w:t>
            </w:r>
          </w:p>
        </w:tc>
        <w:tc>
          <w:tcPr>
            <w:tcW w:type="dxa" w:w="1020"/>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52" w:lineRule="auto"/>
              <w:jc w:val="center"/>
            </w:pPr>
            <w:r>
              <w:rPr>
                <w:rFonts w:ascii="Arial" w:hAnsi="Arial" w:cs="Arial" w:eastAsia="Arial"/>
                <w:b w:val="0"/>
                <w:i w:val="0"/>
                <w:sz w:val="28"/>
              </w:rPr>
              <w:t>☐</w:t>
            </w:r>
          </w:p>
        </w:tc>
        <w:tc>
          <w:tcPr>
            <w:tcW w:type="dxa" w:w="4082"/>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52" w:lineRule="auto"/>
            </w:pPr>
          </w:p>
        </w:tc>
      </w:tr>
      <w:tr>
        <w:trPr>
          <w:cantSplit/>
          <w:trHeight w:val="907" w:hRule="atLeast"/>
        </w:trPr>
        <w:tc>
          <w:tcPr>
            <w:tcW w:type="dxa" w:w="4535"/>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20" w:line="252" w:lineRule="auto"/>
            </w:pPr>
            <w:r>
              <w:rPr>
                <w:rFonts w:ascii="Arial" w:hAnsi="Arial" w:cs="Arial" w:eastAsia="Arial"/>
                <w:b/>
                <w:i w:val="0"/>
                <w:sz w:val="19"/>
              </w:rPr>
              <w:t>4. Gefährdungsfaktoren je Tätigkeit auflisten</w:t>
            </w:r>
          </w:p>
          <w:p>
            <w:pPr>
              <w:keepNext/>
              <w:spacing w:before="0" w:after="0" w:line="252" w:lineRule="auto"/>
            </w:pPr>
            <w:r>
              <w:rPr>
                <w:rFonts w:ascii="Arial" w:hAnsi="Arial" w:cs="Arial" w:eastAsia="Arial"/>
                <w:b w:val="0"/>
                <w:i w:val="0"/>
                <w:color w:val="555555"/>
                <w:sz w:val="17"/>
              </w:rPr>
              <w:t>Typisch im Objekt- und Revierdienst: Sturz auf der Ebene, Absturz an Treppen und Leitern, Gefährdung durch Menschen, unzureichende Beleuchtung, psychische Belastung durch Nachtarbeit. Gefährdungen durch vorsätzliche Handlungen (Überfall, Angriff) erfasst die Formel nicht. Diese Gefährdung ist gesondert zu beurteilen; Entscheidungshilfe ist das Ablaufschema in Anhang 1 der DGUV Regel 112-139.</w:t>
            </w:r>
          </w:p>
        </w:tc>
        <w:tc>
          <w:tcPr>
            <w:tcW w:type="dxa" w:w="1020"/>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52" w:lineRule="auto"/>
              <w:jc w:val="center"/>
            </w:pPr>
            <w:r>
              <w:rPr>
                <w:rFonts w:ascii="Arial" w:hAnsi="Arial" w:cs="Arial" w:eastAsia="Arial"/>
                <w:b w:val="0"/>
                <w:i w:val="0"/>
                <w:sz w:val="28"/>
              </w:rPr>
              <w:t>☐</w:t>
            </w:r>
          </w:p>
        </w:tc>
        <w:tc>
          <w:tcPr>
            <w:tcW w:type="dxa" w:w="4082"/>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52" w:lineRule="auto"/>
            </w:pPr>
          </w:p>
        </w:tc>
      </w:tr>
      <w:tr>
        <w:trPr>
          <w:cantSplit/>
          <w:trHeight w:val="907" w:hRule="atLeast"/>
        </w:trPr>
        <w:tc>
          <w:tcPr>
            <w:tcW w:type="dxa" w:w="4535"/>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20" w:line="252" w:lineRule="auto"/>
            </w:pPr>
            <w:r>
              <w:rPr>
                <w:rFonts w:ascii="Arial" w:hAnsi="Arial" w:cs="Arial" w:eastAsia="Arial"/>
                <w:b/>
                <w:i w:val="0"/>
                <w:sz w:val="19"/>
              </w:rPr>
              <w:t>5. Gefährdungsstufe und GZ festlegen</w:t>
            </w:r>
          </w:p>
          <w:p>
            <w:pPr>
              <w:keepNext/>
              <w:spacing w:before="0" w:after="0" w:line="252" w:lineRule="auto"/>
            </w:pPr>
            <w:r>
              <w:rPr>
                <w:rFonts w:ascii="Arial" w:hAnsi="Arial" w:cs="Arial" w:eastAsia="Arial"/>
                <w:b w:val="0"/>
                <w:i w:val="0"/>
                <w:color w:val="555555"/>
                <w:sz w:val="17"/>
              </w:rPr>
              <w:t>Maßstab ist die Handlungsfähigkeit nach dem Ereignis, nicht die Eintrittswahrscheinlichkeit.</w:t>
            </w:r>
          </w:p>
        </w:tc>
        <w:tc>
          <w:tcPr>
            <w:tcW w:type="dxa" w:w="1020"/>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52" w:lineRule="auto"/>
              <w:jc w:val="center"/>
            </w:pPr>
            <w:r>
              <w:rPr>
                <w:rFonts w:ascii="Arial" w:hAnsi="Arial" w:cs="Arial" w:eastAsia="Arial"/>
                <w:b w:val="0"/>
                <w:i w:val="0"/>
                <w:sz w:val="28"/>
              </w:rPr>
              <w:t>☐</w:t>
            </w:r>
          </w:p>
        </w:tc>
        <w:tc>
          <w:tcPr>
            <w:tcW w:type="dxa" w:w="4082"/>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52" w:lineRule="auto"/>
            </w:pPr>
          </w:p>
        </w:tc>
      </w:tr>
      <w:tr>
        <w:trPr>
          <w:cantSplit/>
          <w:trHeight w:val="907" w:hRule="atLeast"/>
        </w:trPr>
        <w:tc>
          <w:tcPr>
            <w:tcW w:type="dxa" w:w="4535"/>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20" w:line="252" w:lineRule="auto"/>
            </w:pPr>
            <w:r>
              <w:rPr>
                <w:rFonts w:ascii="Arial" w:hAnsi="Arial" w:cs="Arial" w:eastAsia="Arial"/>
                <w:b/>
                <w:i w:val="0"/>
                <w:sz w:val="19"/>
              </w:rPr>
              <w:t>6. Notfallwahrscheinlichkeit NW bestimmen</w:t>
            </w:r>
          </w:p>
          <w:p>
            <w:pPr>
              <w:keepNext/>
              <w:spacing w:before="0" w:after="0" w:line="252" w:lineRule="auto"/>
            </w:pPr>
            <w:r>
              <w:rPr>
                <w:rFonts w:ascii="Arial" w:hAnsi="Arial" w:cs="Arial" w:eastAsia="Arial"/>
                <w:b w:val="0"/>
                <w:i w:val="0"/>
                <w:color w:val="555555"/>
                <w:sz w:val="17"/>
              </w:rPr>
              <w:t>Bei mehreren Gefährdungsfaktoren NW um mindestens 1 erhöhen.</w:t>
            </w:r>
          </w:p>
        </w:tc>
        <w:tc>
          <w:tcPr>
            <w:tcW w:type="dxa" w:w="1020"/>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52" w:lineRule="auto"/>
              <w:jc w:val="center"/>
            </w:pPr>
            <w:r>
              <w:rPr>
                <w:rFonts w:ascii="Arial" w:hAnsi="Arial" w:cs="Arial" w:eastAsia="Arial"/>
                <w:b w:val="0"/>
                <w:i w:val="0"/>
                <w:sz w:val="28"/>
              </w:rPr>
              <w:t>☐</w:t>
            </w:r>
          </w:p>
        </w:tc>
        <w:tc>
          <w:tcPr>
            <w:tcW w:type="dxa" w:w="4082"/>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52" w:lineRule="auto"/>
            </w:pPr>
          </w:p>
        </w:tc>
      </w:tr>
      <w:tr>
        <w:trPr>
          <w:cantSplit/>
          <w:trHeight w:val="907" w:hRule="atLeast"/>
        </w:trPr>
        <w:tc>
          <w:tcPr>
            <w:tcW w:type="dxa" w:w="4535"/>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20" w:line="252" w:lineRule="auto"/>
            </w:pPr>
            <w:r>
              <w:rPr>
                <w:rFonts w:ascii="Arial" w:hAnsi="Arial" w:cs="Arial" w:eastAsia="Arial"/>
                <w:b/>
                <w:i w:val="0"/>
                <w:sz w:val="19"/>
              </w:rPr>
              <w:t>7. Zeit bis zum Beginn der Hilfsmaßnahmen messen</w:t>
            </w:r>
          </w:p>
          <w:p>
            <w:pPr>
              <w:keepNext/>
              <w:spacing w:before="0" w:after="0" w:line="252" w:lineRule="auto"/>
            </w:pPr>
            <w:r>
              <w:rPr>
                <w:rFonts w:ascii="Arial" w:hAnsi="Arial" w:cs="Arial" w:eastAsia="Arial"/>
                <w:b w:val="0"/>
                <w:i w:val="0"/>
                <w:color w:val="555555"/>
                <w:sz w:val="17"/>
              </w:rPr>
              <w:t>Messen, nicht schätzen: Strecke nachts abfahren, Torzugang und Schlüsselübergabe einrechnen. Über 15 Minuten ist die Rettungskette nicht mehr wirksam.</w:t>
            </w:r>
          </w:p>
        </w:tc>
        <w:tc>
          <w:tcPr>
            <w:tcW w:type="dxa" w:w="1020"/>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52" w:lineRule="auto"/>
              <w:jc w:val="center"/>
            </w:pPr>
            <w:r>
              <w:rPr>
                <w:rFonts w:ascii="Arial" w:hAnsi="Arial" w:cs="Arial" w:eastAsia="Arial"/>
                <w:b w:val="0"/>
                <w:i w:val="0"/>
                <w:sz w:val="28"/>
              </w:rPr>
              <w:t>☐</w:t>
            </w:r>
          </w:p>
        </w:tc>
        <w:tc>
          <w:tcPr>
            <w:tcW w:type="dxa" w:w="4082"/>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52" w:lineRule="auto"/>
            </w:pPr>
          </w:p>
        </w:tc>
      </w:tr>
      <w:tr>
        <w:trPr>
          <w:cantSplit/>
          <w:trHeight w:val="907" w:hRule="atLeast"/>
        </w:trPr>
        <w:tc>
          <w:tcPr>
            <w:tcW w:type="dxa" w:w="4535"/>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20" w:line="252" w:lineRule="auto"/>
            </w:pPr>
            <w:r>
              <w:rPr>
                <w:rFonts w:ascii="Arial" w:hAnsi="Arial" w:cs="Arial" w:eastAsia="Arial"/>
                <w:b/>
                <w:i w:val="0"/>
                <w:sz w:val="19"/>
              </w:rPr>
              <w:t>8. R berechnen und gegen 30 prüfen</w:t>
            </w:r>
          </w:p>
          <w:p>
            <w:pPr>
              <w:keepNext/>
              <w:spacing w:before="0" w:after="0" w:line="252" w:lineRule="auto"/>
            </w:pPr>
            <w:r>
              <w:rPr>
                <w:rFonts w:ascii="Arial" w:hAnsi="Arial" w:cs="Arial" w:eastAsia="Arial"/>
                <w:b w:val="0"/>
                <w:i w:val="0"/>
                <w:color w:val="555555"/>
                <w:sz w:val="17"/>
              </w:rPr>
              <w:t>Bei Überschreitung Maßnahmen ergänzen und neu rechnen (Rechenzeile unten).</w:t>
            </w:r>
          </w:p>
        </w:tc>
        <w:tc>
          <w:tcPr>
            <w:tcW w:type="dxa" w:w="1020"/>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52" w:lineRule="auto"/>
              <w:jc w:val="center"/>
            </w:pPr>
            <w:r>
              <w:rPr>
                <w:rFonts w:ascii="Arial" w:hAnsi="Arial" w:cs="Arial" w:eastAsia="Arial"/>
                <w:b w:val="0"/>
                <w:i w:val="0"/>
                <w:sz w:val="28"/>
              </w:rPr>
              <w:t>☐</w:t>
            </w:r>
          </w:p>
        </w:tc>
        <w:tc>
          <w:tcPr>
            <w:tcW w:type="dxa" w:w="4082"/>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52" w:lineRule="auto"/>
            </w:pPr>
          </w:p>
        </w:tc>
      </w:tr>
      <w:tr>
        <w:trPr>
          <w:cantSplit/>
          <w:trHeight w:val="907" w:hRule="atLeast"/>
        </w:trPr>
        <w:tc>
          <w:tcPr>
            <w:tcW w:type="dxa" w:w="4535"/>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20" w:line="252" w:lineRule="auto"/>
            </w:pPr>
            <w:r>
              <w:rPr>
                <w:rFonts w:ascii="Arial" w:hAnsi="Arial" w:cs="Arial" w:eastAsia="Arial"/>
                <w:b/>
                <w:i w:val="0"/>
                <w:sz w:val="19"/>
              </w:rPr>
              <w:t>9. Art der Überwachung festlegen</w:t>
            </w:r>
          </w:p>
          <w:p>
            <w:pPr>
              <w:keepNext/>
              <w:spacing w:before="0" w:after="0" w:line="252" w:lineRule="auto"/>
            </w:pPr>
            <w:r>
              <w:rPr>
                <w:rFonts w:ascii="Arial" w:hAnsi="Arial" w:cs="Arial" w:eastAsia="Arial"/>
                <w:b w:val="0"/>
                <w:i w:val="0"/>
                <w:color w:val="555555"/>
                <w:sz w:val="17"/>
              </w:rPr>
              <w:t>Bei erhöhter Gefährdung die Häufigkeit der Kontrollgänge oder Kontrollanrufe verbindlich bestimmen. Ein Intervall ohne festgelegte Frequenz ist keine Überwachung.</w:t>
            </w:r>
          </w:p>
        </w:tc>
        <w:tc>
          <w:tcPr>
            <w:tcW w:type="dxa" w:w="1020"/>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52" w:lineRule="auto"/>
              <w:jc w:val="center"/>
            </w:pPr>
            <w:r>
              <w:rPr>
                <w:rFonts w:ascii="Arial" w:hAnsi="Arial" w:cs="Arial" w:eastAsia="Arial"/>
                <w:b w:val="0"/>
                <w:i w:val="0"/>
                <w:sz w:val="28"/>
              </w:rPr>
              <w:t>☐</w:t>
            </w:r>
          </w:p>
        </w:tc>
        <w:tc>
          <w:tcPr>
            <w:tcW w:type="dxa" w:w="4082"/>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52" w:lineRule="auto"/>
            </w:pPr>
          </w:p>
        </w:tc>
      </w:tr>
      <w:tr>
        <w:trPr>
          <w:cantSplit/>
          <w:trHeight w:val="907" w:hRule="atLeast"/>
        </w:trPr>
        <w:tc>
          <w:tcPr>
            <w:tcW w:type="dxa" w:w="4535"/>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spacing w:before="0" w:after="20" w:line="252" w:lineRule="auto"/>
            </w:pPr>
            <w:r>
              <w:rPr>
                <w:rFonts w:ascii="Arial" w:hAnsi="Arial" w:cs="Arial" w:eastAsia="Arial"/>
                <w:b/>
                <w:i w:val="0"/>
                <w:sz w:val="19"/>
              </w:rPr>
              <w:t>10. Beteiligte, Ergebnis und Maßnahmen dokumentieren</w:t>
            </w:r>
          </w:p>
          <w:p>
            <w:pPr>
              <w:spacing w:before="0" w:after="0" w:line="252" w:lineRule="auto"/>
            </w:pPr>
            <w:r>
              <w:rPr>
                <w:rFonts w:ascii="Arial" w:hAnsi="Arial" w:cs="Arial" w:eastAsia="Arial"/>
                <w:b w:val="0"/>
                <w:i w:val="0"/>
                <w:color w:val="555555"/>
                <w:sz w:val="17"/>
              </w:rPr>
              <w:t>Eignung der vorgesehenen Mitarbeiter beurteilen (geistige und körperliche Eignung).</w:t>
            </w:r>
          </w:p>
        </w:tc>
        <w:tc>
          <w:tcPr>
            <w:tcW w:type="dxa" w:w="1020"/>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spacing w:before="0" w:after="0" w:line="252" w:lineRule="auto"/>
              <w:jc w:val="center"/>
            </w:pPr>
            <w:r>
              <w:rPr>
                <w:rFonts w:ascii="Arial" w:hAnsi="Arial" w:cs="Arial" w:eastAsia="Arial"/>
                <w:b w:val="0"/>
                <w:i w:val="0"/>
                <w:sz w:val="28"/>
              </w:rPr>
              <w:t>☐</w:t>
            </w:r>
          </w:p>
        </w:tc>
        <w:tc>
          <w:tcPr>
            <w:tcW w:type="dxa" w:w="4082"/>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spacing w:before="0" w:after="0" w:line="252" w:lineRule="auto"/>
            </w:pPr>
          </w:p>
        </w:tc>
      </w:tr>
    </w:tbl>
    <w:p>
      <w:pPr>
        <w:spacing w:before="0" w:after="80" w:line="276" w:lineRule="auto"/>
      </w:pPr>
    </w:p>
    <w:p>
      <w:pPr>
        <w:keepNext/>
        <w:spacing w:before="200" w:after="60" w:line="264" w:lineRule="auto"/>
      </w:pPr>
      <w:r>
        <w:rPr>
          <w:rFonts w:ascii="Arial" w:hAnsi="Arial" w:cs="Arial" w:eastAsia="Arial"/>
          <w:b/>
          <w:i w:val="0"/>
          <w:color w:val="7B2C7B"/>
          <w:sz w:val="23"/>
        </w:rPr>
        <w:t>Rechenzeile: R = (GZ + EV) × NW</w:t>
      </w:r>
    </w:p>
    <w:p>
      <w:pPr>
        <w:keepNext/>
        <w:spacing w:before="0" w:after="100" w:line="276" w:lineRule="auto"/>
      </w:pPr>
      <w:r>
        <w:rPr>
          <w:rFonts w:ascii="Arial" w:hAnsi="Arial" w:cs="Arial" w:eastAsia="Arial"/>
          <w:b w:val="0"/>
          <w:i w:val="0"/>
          <w:sz w:val="20"/>
        </w:rPr>
        <w:t>Der Risikowert R darf den Wert 30 nicht überschreiten. Liegt R darüber, ergänzen Sie technische oder organisatorische Maßnahmen und rechnen neu. Lässt sich R nicht auf höchstens 30 senken, ist Alleinarbeit nicht zulässig. Gefährdungen durch vorsätzliche Handlungen (Überfall, Angriff) erfasst die Formel nicht; sie sind gesondert nach Anhang 1 der DGUV Regel 112-139 zu beurteilen.</w:t>
      </w:r>
    </w:p>
    <w:tbl>
      <w:tblPr>
        <w:tblW w:type="auto" w:w="0"/>
        <w:jc w:val="center"/>
        <w:tblLayout w:type="fixed"/>
        <w:tblLook w:firstColumn="1" w:firstRow="1" w:lastColumn="0" w:lastRow="0" w:noHBand="0" w:noVBand="1" w:val="04A0"/>
        <w:tblLayout w:type="fixed"/>
      </w:tblPr>
      <w:tblGrid>
        <w:gridCol w:w="453"/>
        <w:gridCol w:w="1474"/>
        <w:gridCol w:w="453"/>
        <w:gridCol w:w="1474"/>
        <w:gridCol w:w="453"/>
        <w:gridCol w:w="453"/>
        <w:gridCol w:w="1474"/>
        <w:gridCol w:w="453"/>
        <w:gridCol w:w="1814"/>
      </w:tblGrid>
      <w:tr>
        <w:trPr>
          <w:cantSplit/>
        </w:trPr>
        <w:tc>
          <w:tcPr>
            <w:tcW w:type="dxa" w:w="454"/>
            <w:tcBorders>
              <w:top w:val="nil"/>
              <w:left w:val="nil"/>
              <w:bottom w:val="nil"/>
              <w:right w:val="nil"/>
            </w:tcBorders>
            <w:tcMar>
              <w:top w:w="60" w:type="dxa"/>
              <w:bottom w:w="60" w:type="dxa"/>
              <w:start w:w="100" w:type="dxa"/>
              <w:end w:w="100" w:type="dxa"/>
            </w:tcMar>
          </w:tcPr>
          <w:p>
            <w:pPr>
              <w:keepNext/>
              <w:spacing w:before="0" w:after="0" w:line="240" w:lineRule="auto"/>
              <w:jc w:val="center"/>
            </w:pPr>
            <w:r>
              <w:rPr>
                <w:rFonts w:ascii="Arial" w:hAnsi="Arial" w:cs="Arial" w:eastAsia="Arial"/>
                <w:b/>
                <w:i w:val="0"/>
                <w:color w:val="7B2C7B"/>
                <w:sz w:val="19"/>
              </w:rPr>
              <w:t>(</w:t>
            </w:r>
          </w:p>
        </w:tc>
        <w:tc>
          <w:tcPr>
            <w:tcW w:type="dxa" w:w="1474"/>
            <w:tcBorders>
              <w:top w:val="nil"/>
              <w:left w:val="nil"/>
              <w:bottom w:val="nil"/>
              <w:right w:val="nil"/>
            </w:tcBorders>
            <w:tcMar>
              <w:top w:w="60" w:type="dxa"/>
              <w:bottom w:w="60" w:type="dxa"/>
              <w:start w:w="100" w:type="dxa"/>
              <w:end w:w="100" w:type="dxa"/>
            </w:tcMar>
          </w:tcPr>
          <w:p>
            <w:pPr>
              <w:keepNext/>
              <w:spacing w:before="0" w:after="0" w:line="240" w:lineRule="auto"/>
              <w:jc w:val="center"/>
            </w:pPr>
            <w:r>
              <w:rPr>
                <w:rFonts w:ascii="Arial" w:hAnsi="Arial" w:cs="Arial" w:eastAsia="Arial"/>
                <w:b/>
                <w:i w:val="0"/>
                <w:color w:val="7B2C7B"/>
                <w:sz w:val="19"/>
              </w:rPr>
              <w:t>GZ</w:t>
            </w:r>
          </w:p>
        </w:tc>
        <w:tc>
          <w:tcPr>
            <w:tcW w:type="dxa" w:w="454"/>
            <w:tcBorders>
              <w:top w:val="nil"/>
              <w:left w:val="nil"/>
              <w:bottom w:val="nil"/>
              <w:right w:val="nil"/>
            </w:tcBorders>
            <w:tcMar>
              <w:top w:w="60" w:type="dxa"/>
              <w:bottom w:w="60" w:type="dxa"/>
              <w:start w:w="100" w:type="dxa"/>
              <w:end w:w="100" w:type="dxa"/>
            </w:tcMar>
          </w:tcPr>
          <w:p>
            <w:pPr>
              <w:keepNext/>
              <w:spacing w:before="0" w:after="0" w:line="240" w:lineRule="auto"/>
              <w:jc w:val="center"/>
            </w:pPr>
            <w:r>
              <w:rPr>
                <w:rFonts w:ascii="Arial" w:hAnsi="Arial" w:cs="Arial" w:eastAsia="Arial"/>
                <w:b/>
                <w:i w:val="0"/>
                <w:color w:val="7B2C7B"/>
                <w:sz w:val="19"/>
              </w:rPr>
              <w:t>+</w:t>
            </w:r>
          </w:p>
        </w:tc>
        <w:tc>
          <w:tcPr>
            <w:tcW w:type="dxa" w:w="1474"/>
            <w:tcBorders>
              <w:top w:val="nil"/>
              <w:left w:val="nil"/>
              <w:bottom w:val="nil"/>
              <w:right w:val="nil"/>
            </w:tcBorders>
            <w:tcMar>
              <w:top w:w="60" w:type="dxa"/>
              <w:bottom w:w="60" w:type="dxa"/>
              <w:start w:w="100" w:type="dxa"/>
              <w:end w:w="100" w:type="dxa"/>
            </w:tcMar>
          </w:tcPr>
          <w:p>
            <w:pPr>
              <w:keepNext/>
              <w:spacing w:before="0" w:after="0" w:line="240" w:lineRule="auto"/>
              <w:jc w:val="center"/>
            </w:pPr>
            <w:r>
              <w:rPr>
                <w:rFonts w:ascii="Arial" w:hAnsi="Arial" w:cs="Arial" w:eastAsia="Arial"/>
                <w:b/>
                <w:i w:val="0"/>
                <w:color w:val="7B2C7B"/>
                <w:sz w:val="19"/>
              </w:rPr>
              <w:t>EV</w:t>
            </w:r>
          </w:p>
        </w:tc>
        <w:tc>
          <w:tcPr>
            <w:tcW w:type="dxa" w:w="454"/>
            <w:tcBorders>
              <w:top w:val="nil"/>
              <w:left w:val="nil"/>
              <w:bottom w:val="nil"/>
              <w:right w:val="nil"/>
            </w:tcBorders>
            <w:tcMar>
              <w:top w:w="60" w:type="dxa"/>
              <w:bottom w:w="60" w:type="dxa"/>
              <w:start w:w="100" w:type="dxa"/>
              <w:end w:w="100" w:type="dxa"/>
            </w:tcMar>
          </w:tcPr>
          <w:p>
            <w:pPr>
              <w:keepNext/>
              <w:spacing w:before="0" w:after="0" w:line="240" w:lineRule="auto"/>
              <w:jc w:val="center"/>
            </w:pPr>
            <w:r>
              <w:rPr>
                <w:rFonts w:ascii="Arial" w:hAnsi="Arial" w:cs="Arial" w:eastAsia="Arial"/>
                <w:b/>
                <w:i w:val="0"/>
                <w:color w:val="7B2C7B"/>
                <w:sz w:val="19"/>
              </w:rPr>
              <w:t>)</w:t>
            </w:r>
          </w:p>
        </w:tc>
        <w:tc>
          <w:tcPr>
            <w:tcW w:type="dxa" w:w="454"/>
            <w:tcBorders>
              <w:top w:val="nil"/>
              <w:left w:val="nil"/>
              <w:bottom w:val="nil"/>
              <w:right w:val="nil"/>
            </w:tcBorders>
            <w:tcMar>
              <w:top w:w="60" w:type="dxa"/>
              <w:bottom w:w="60" w:type="dxa"/>
              <w:start w:w="100" w:type="dxa"/>
              <w:end w:w="100" w:type="dxa"/>
            </w:tcMar>
          </w:tcPr>
          <w:p>
            <w:pPr>
              <w:keepNext/>
              <w:spacing w:before="0" w:after="0" w:line="240" w:lineRule="auto"/>
              <w:jc w:val="center"/>
            </w:pPr>
            <w:r>
              <w:rPr>
                <w:rFonts w:ascii="Arial" w:hAnsi="Arial" w:cs="Arial" w:eastAsia="Arial"/>
                <w:b/>
                <w:i w:val="0"/>
                <w:color w:val="7B2C7B"/>
                <w:sz w:val="19"/>
              </w:rPr>
              <w:t>×</w:t>
            </w:r>
          </w:p>
        </w:tc>
        <w:tc>
          <w:tcPr>
            <w:tcW w:type="dxa" w:w="1474"/>
            <w:tcBorders>
              <w:top w:val="nil"/>
              <w:left w:val="nil"/>
              <w:bottom w:val="nil"/>
              <w:right w:val="nil"/>
            </w:tcBorders>
            <w:tcMar>
              <w:top w:w="60" w:type="dxa"/>
              <w:bottom w:w="60" w:type="dxa"/>
              <w:start w:w="100" w:type="dxa"/>
              <w:end w:w="100" w:type="dxa"/>
            </w:tcMar>
          </w:tcPr>
          <w:p>
            <w:pPr>
              <w:keepNext/>
              <w:spacing w:before="0" w:after="0" w:line="240" w:lineRule="auto"/>
              <w:jc w:val="center"/>
            </w:pPr>
            <w:r>
              <w:rPr>
                <w:rFonts w:ascii="Arial" w:hAnsi="Arial" w:cs="Arial" w:eastAsia="Arial"/>
                <w:b/>
                <w:i w:val="0"/>
                <w:color w:val="7B2C7B"/>
                <w:sz w:val="19"/>
              </w:rPr>
              <w:t>NW</w:t>
            </w:r>
          </w:p>
        </w:tc>
        <w:tc>
          <w:tcPr>
            <w:tcW w:type="dxa" w:w="454"/>
            <w:tcBorders>
              <w:top w:val="nil"/>
              <w:left w:val="nil"/>
              <w:bottom w:val="nil"/>
              <w:right w:val="nil"/>
            </w:tcBorders>
            <w:tcMar>
              <w:top w:w="60" w:type="dxa"/>
              <w:bottom w:w="60" w:type="dxa"/>
              <w:start w:w="100" w:type="dxa"/>
              <w:end w:w="100" w:type="dxa"/>
            </w:tcMar>
          </w:tcPr>
          <w:p>
            <w:pPr>
              <w:keepNext/>
              <w:spacing w:before="0" w:after="0" w:line="240" w:lineRule="auto"/>
              <w:jc w:val="center"/>
            </w:pPr>
            <w:r>
              <w:rPr>
                <w:rFonts w:ascii="Arial" w:hAnsi="Arial" w:cs="Arial" w:eastAsia="Arial"/>
                <w:b/>
                <w:i w:val="0"/>
                <w:color w:val="7B2C7B"/>
                <w:sz w:val="19"/>
              </w:rPr>
              <w:t>=</w:t>
            </w:r>
          </w:p>
        </w:tc>
        <w:tc>
          <w:tcPr>
            <w:tcW w:type="dxa" w:w="1814"/>
            <w:tcBorders>
              <w:top w:val="nil"/>
              <w:left w:val="nil"/>
              <w:bottom w:val="nil"/>
              <w:right w:val="nil"/>
            </w:tcBorders>
            <w:tcMar>
              <w:top w:w="60" w:type="dxa"/>
              <w:bottom w:w="60" w:type="dxa"/>
              <w:start w:w="100" w:type="dxa"/>
              <w:end w:w="100" w:type="dxa"/>
            </w:tcMar>
          </w:tcPr>
          <w:p>
            <w:pPr>
              <w:keepNext/>
              <w:spacing w:before="0" w:after="0" w:line="240" w:lineRule="auto"/>
              <w:jc w:val="center"/>
            </w:pPr>
            <w:r>
              <w:rPr>
                <w:rFonts w:ascii="Arial" w:hAnsi="Arial" w:cs="Arial" w:eastAsia="Arial"/>
                <w:b/>
                <w:i w:val="0"/>
                <w:color w:val="7B2C7B"/>
                <w:sz w:val="19"/>
              </w:rPr>
              <w:t>R</w:t>
            </w:r>
          </w:p>
        </w:tc>
      </w:tr>
      <w:tr>
        <w:trPr>
          <w:cantSplit/>
          <w:trHeight w:val="680" w:hRule="atLeast"/>
        </w:trPr>
        <w:tc>
          <w:tcPr>
            <w:tcW w:type="dxa" w:w="454"/>
            <w:tcBorders>
              <w:top w:val="nil"/>
              <w:left w:val="nil"/>
              <w:bottom w:val="nil"/>
              <w:right w:val="nil"/>
            </w:tcBorders>
            <w:tcMar>
              <w:top w:w="60" w:type="dxa"/>
              <w:bottom w:w="60" w:type="dxa"/>
              <w:start w:w="100" w:type="dxa"/>
              <w:end w:w="100" w:type="dxa"/>
            </w:tcMar>
          </w:tcPr>
          <w:p>
            <w:pPr>
              <w:spacing w:before="0" w:after="0" w:line="240" w:lineRule="auto"/>
              <w:jc w:val="center"/>
            </w:pPr>
          </w:p>
        </w:tc>
        <w:tc>
          <w:tcPr>
            <w:tcW w:type="dxa" w:w="1474"/>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spacing w:before="0" w:after="0" w:line="240" w:lineRule="auto"/>
              <w:jc w:val="center"/>
            </w:pPr>
          </w:p>
        </w:tc>
        <w:tc>
          <w:tcPr>
            <w:tcW w:type="dxa" w:w="454"/>
            <w:tcBorders>
              <w:top w:val="nil"/>
              <w:left w:val="nil"/>
              <w:bottom w:val="nil"/>
              <w:right w:val="nil"/>
            </w:tcBorders>
            <w:tcMar>
              <w:top w:w="60" w:type="dxa"/>
              <w:bottom w:w="60" w:type="dxa"/>
              <w:start w:w="100" w:type="dxa"/>
              <w:end w:w="100" w:type="dxa"/>
            </w:tcMar>
          </w:tcPr>
          <w:p>
            <w:pPr>
              <w:spacing w:before="0" w:after="0" w:line="240" w:lineRule="auto"/>
              <w:jc w:val="center"/>
            </w:pPr>
          </w:p>
        </w:tc>
        <w:tc>
          <w:tcPr>
            <w:tcW w:type="dxa" w:w="1474"/>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spacing w:before="0" w:after="0" w:line="240" w:lineRule="auto"/>
              <w:jc w:val="center"/>
            </w:pPr>
          </w:p>
        </w:tc>
        <w:tc>
          <w:tcPr>
            <w:tcW w:type="dxa" w:w="454"/>
            <w:tcBorders>
              <w:top w:val="nil"/>
              <w:left w:val="nil"/>
              <w:bottom w:val="nil"/>
              <w:right w:val="nil"/>
            </w:tcBorders>
            <w:tcMar>
              <w:top w:w="60" w:type="dxa"/>
              <w:bottom w:w="60" w:type="dxa"/>
              <w:start w:w="100" w:type="dxa"/>
              <w:end w:w="100" w:type="dxa"/>
            </w:tcMar>
          </w:tcPr>
          <w:p>
            <w:pPr>
              <w:spacing w:before="0" w:after="0" w:line="240" w:lineRule="auto"/>
              <w:jc w:val="center"/>
            </w:pPr>
          </w:p>
        </w:tc>
        <w:tc>
          <w:tcPr>
            <w:tcW w:type="dxa" w:w="454"/>
            <w:tcBorders>
              <w:top w:val="nil"/>
              <w:left w:val="nil"/>
              <w:bottom w:val="nil"/>
              <w:right w:val="nil"/>
            </w:tcBorders>
            <w:tcMar>
              <w:top w:w="60" w:type="dxa"/>
              <w:bottom w:w="60" w:type="dxa"/>
              <w:start w:w="100" w:type="dxa"/>
              <w:end w:w="100" w:type="dxa"/>
            </w:tcMar>
          </w:tcPr>
          <w:p>
            <w:pPr>
              <w:spacing w:before="0" w:after="0" w:line="240" w:lineRule="auto"/>
              <w:jc w:val="center"/>
            </w:pPr>
          </w:p>
        </w:tc>
        <w:tc>
          <w:tcPr>
            <w:tcW w:type="dxa" w:w="1474"/>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spacing w:before="0" w:after="0" w:line="240" w:lineRule="auto"/>
              <w:jc w:val="center"/>
            </w:pPr>
          </w:p>
        </w:tc>
        <w:tc>
          <w:tcPr>
            <w:tcW w:type="dxa" w:w="454"/>
            <w:tcBorders>
              <w:top w:val="nil"/>
              <w:left w:val="nil"/>
              <w:bottom w:val="nil"/>
              <w:right w:val="nil"/>
            </w:tcBorders>
            <w:tcMar>
              <w:top w:w="60" w:type="dxa"/>
              <w:bottom w:w="60" w:type="dxa"/>
              <w:start w:w="100" w:type="dxa"/>
              <w:end w:w="100" w:type="dxa"/>
            </w:tcMar>
          </w:tcPr>
          <w:p>
            <w:pPr>
              <w:spacing w:before="0" w:after="0" w:line="240" w:lineRule="auto"/>
              <w:jc w:val="center"/>
            </w:pPr>
          </w:p>
        </w:tc>
        <w:tc>
          <w:tcPr>
            <w:tcW w:type="dxa" w:w="1814"/>
            <w:tcBorders>
              <w:top w:val="single" w:sz="4" w:space="0" w:color="9A9A9A"/>
              <w:left w:val="single" w:sz="4" w:space="0" w:color="9A9A9A"/>
              <w:bottom w:val="single" w:sz="4" w:space="0" w:color="9A9A9A"/>
              <w:right w:val="single" w:sz="4" w:space="0" w:color="9A9A9A"/>
            </w:tcBorders>
            <w:shd w:val="clear" w:color="auto" w:fill="F6EEF6"/>
            <w:tcMar>
              <w:top w:w="60" w:type="dxa"/>
              <w:bottom w:w="60" w:type="dxa"/>
              <w:start w:w="100" w:type="dxa"/>
              <w:end w:w="100" w:type="dxa"/>
            </w:tcMar>
          </w:tcPr>
          <w:p>
            <w:pPr>
              <w:spacing w:before="0" w:after="0" w:line="240" w:lineRule="auto"/>
              <w:jc w:val="center"/>
            </w:pPr>
          </w:p>
        </w:tc>
      </w:tr>
    </w:tbl>
    <w:p>
      <w:pPr>
        <w:spacing w:before="0" w:after="80" w:line="276" w:lineRule="auto"/>
      </w:pPr>
    </w:p>
    <w:tbl>
      <w:tblPr>
        <w:tblW w:type="auto" w:w="0"/>
        <w:jc w:val="center"/>
        <w:tblLayout w:type="fixed"/>
        <w:tblLook w:firstColumn="1" w:firstRow="1" w:lastColumn="0" w:lastRow="0" w:noHBand="0" w:noVBand="1" w:val="04A0"/>
        <w:tblLayout w:type="fixed"/>
      </w:tblPr>
      <w:tblGrid>
        <w:gridCol w:w="907"/>
        <w:gridCol w:w="8731"/>
      </w:tblGrid>
      <w:tr>
        <w:trPr>
          <w:cantSplit/>
          <w:trHeight w:val="453" w:hRule="atLeast"/>
        </w:trPr>
        <w:tc>
          <w:tcPr>
            <w:tcW w:type="dxa" w:w="907"/>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spacing w:before="0" w:after="0" w:line="252" w:lineRule="auto"/>
              <w:jc w:val="center"/>
            </w:pPr>
            <w:r>
              <w:rPr>
                <w:rFonts w:ascii="Arial" w:hAnsi="Arial" w:cs="Arial" w:eastAsia="Arial"/>
                <w:b w:val="0"/>
                <w:i w:val="0"/>
                <w:sz w:val="28"/>
              </w:rPr>
              <w:t>☐</w:t>
            </w:r>
          </w:p>
        </w:tc>
        <w:tc>
          <w:tcPr>
            <w:tcW w:type="dxa" w:w="8731"/>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spacing w:before="0" w:after="0" w:line="252" w:lineRule="auto"/>
            </w:pPr>
            <w:r>
              <w:rPr>
                <w:rFonts w:ascii="Arial" w:hAnsi="Arial" w:cs="Arial" w:eastAsia="Arial"/>
                <w:b w:val="0"/>
                <w:i w:val="0"/>
                <w:sz w:val="19"/>
              </w:rPr>
              <w:t>R ist nicht größer als 30: Risiko akzeptabel, festgelegte Überwachung wird eingerichtet</w:t>
            </w:r>
          </w:p>
        </w:tc>
      </w:tr>
      <w:tr>
        <w:trPr>
          <w:cantSplit/>
          <w:trHeight w:val="453" w:hRule="atLeast"/>
        </w:trPr>
        <w:tc>
          <w:tcPr>
            <w:tcW w:type="dxa" w:w="907"/>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spacing w:before="0" w:after="0" w:line="252" w:lineRule="auto"/>
              <w:jc w:val="center"/>
            </w:pPr>
            <w:r>
              <w:rPr>
                <w:rFonts w:ascii="Arial" w:hAnsi="Arial" w:cs="Arial" w:eastAsia="Arial"/>
                <w:b w:val="0"/>
                <w:i w:val="0"/>
                <w:sz w:val="28"/>
              </w:rPr>
              <w:t>☐</w:t>
            </w:r>
          </w:p>
        </w:tc>
        <w:tc>
          <w:tcPr>
            <w:tcW w:type="dxa" w:w="8731"/>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spacing w:before="0" w:after="0" w:line="252" w:lineRule="auto"/>
            </w:pPr>
            <w:r>
              <w:rPr>
                <w:rFonts w:ascii="Arial" w:hAnsi="Arial" w:cs="Arial" w:eastAsia="Arial"/>
                <w:b w:val="0"/>
                <w:i w:val="0"/>
                <w:sz w:val="19"/>
              </w:rPr>
              <w:t>R ist größer als 30: Maßnahmen ergänzen, neu rechnen; ohne Senkung ist Alleinarbeit nicht zulässig</w:t>
            </w:r>
          </w:p>
        </w:tc>
      </w:tr>
    </w:tbl>
    <w:p>
      <w:pPr>
        <w:spacing w:before="0" w:after="80" w:line="276" w:lineRule="auto"/>
      </w:pPr>
    </w:p>
    <w:p>
      <w:pPr>
        <w:spacing w:before="80" w:after="40" w:line="276" w:lineRule="auto"/>
      </w:pPr>
      <w:r>
        <w:rPr>
          <w:rFonts w:ascii="Arial" w:hAnsi="Arial" w:cs="Arial" w:eastAsia="Arial"/>
          <w:b/>
          <w:i w:val="0"/>
          <w:color w:val="7B2C7B"/>
          <w:sz w:val="19"/>
        </w:rPr>
        <w:t>Kennziffern nach DGUV Regel 112-139</w:t>
      </w:r>
    </w:p>
    <w:tbl>
      <w:tblPr>
        <w:tblW w:type="auto" w:w="0"/>
        <w:jc w:val="center"/>
        <w:tblLayout w:type="fixed"/>
        <w:tblLook w:firstColumn="1" w:firstRow="1" w:lastColumn="0" w:lastRow="0" w:noHBand="0" w:noVBand="1" w:val="04A0"/>
        <w:tblLayout w:type="fixed"/>
      </w:tblPr>
      <w:tblGrid>
        <w:gridCol w:w="2948"/>
        <w:gridCol w:w="6690"/>
      </w:tblGrid>
      <w:tr>
        <w:trPr>
          <w:cantSplit/>
        </w:trPr>
        <w:tc>
          <w:tcPr>
            <w:tcW w:type="dxa" w:w="2948"/>
            <w:shd w:val="clear" w:color="auto" w:fill="F2F2F2"/>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52" w:lineRule="auto"/>
            </w:pPr>
            <w:r>
              <w:rPr>
                <w:rFonts w:ascii="Arial" w:hAnsi="Arial" w:cs="Arial" w:eastAsia="Arial"/>
                <w:b/>
                <w:i w:val="0"/>
                <w:sz w:val="18"/>
              </w:rPr>
              <w:t>GZ  Gefährdungsziffer</w:t>
            </w:r>
          </w:p>
        </w:tc>
        <w:tc>
          <w:tcPr>
            <w:tcW w:type="dxa" w:w="6690"/>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52" w:lineRule="auto"/>
            </w:pPr>
            <w:r>
              <w:rPr>
                <w:rFonts w:ascii="Arial" w:hAnsi="Arial" w:cs="Arial" w:eastAsia="Arial"/>
                <w:b w:val="0"/>
                <w:i w:val="0"/>
                <w:sz w:val="18"/>
              </w:rPr>
              <w:t>1 bis 3 bei geringer, 4 bis 6 bei erhöhter, 7 bis 10 bei kritischer Gefährdung.</w:t>
            </w:r>
          </w:p>
        </w:tc>
      </w:tr>
      <w:tr>
        <w:trPr>
          <w:cantSplit/>
        </w:trPr>
        <w:tc>
          <w:tcPr>
            <w:tcW w:type="dxa" w:w="2948"/>
            <w:shd w:val="clear" w:color="auto" w:fill="F2F2F2"/>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52" w:lineRule="auto"/>
            </w:pPr>
            <w:r>
              <w:rPr>
                <w:rFonts w:ascii="Arial" w:hAnsi="Arial" w:cs="Arial" w:eastAsia="Arial"/>
                <w:b/>
                <w:i w:val="0"/>
                <w:sz w:val="18"/>
              </w:rPr>
              <w:t>NW  Notfallwahrscheinlichkeit</w:t>
            </w:r>
          </w:p>
        </w:tc>
        <w:tc>
          <w:tcPr>
            <w:tcW w:type="dxa" w:w="6690"/>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52" w:lineRule="auto"/>
            </w:pPr>
            <w:r>
              <w:rPr>
                <w:rFonts w:ascii="Arial" w:hAnsi="Arial" w:cs="Arial" w:eastAsia="Arial"/>
                <w:b w:val="0"/>
                <w:i w:val="0"/>
                <w:sz w:val="18"/>
              </w:rPr>
              <w:t>1 bis 3, wenn ein Notfall kaum vorstellbar ist; 4 bis 6, wenn Notfälle unter ähnlichen Bedingungen gelegentlich aufgetreten sind; 7 bis 10, wenn auch unter normalen Umständen mit Notfällen zu rechnen ist. Bei mehreren Gefährdungsfaktoren um mindestens 1 erhöhen.</w:t>
            </w:r>
          </w:p>
        </w:tc>
      </w:tr>
      <w:tr>
        <w:trPr>
          <w:cantSplit/>
        </w:trPr>
        <w:tc>
          <w:tcPr>
            <w:tcW w:type="dxa" w:w="2948"/>
            <w:shd w:val="clear" w:color="auto" w:fill="F2F2F2"/>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spacing w:before="0" w:after="0" w:line="252" w:lineRule="auto"/>
            </w:pPr>
            <w:r>
              <w:rPr>
                <w:rFonts w:ascii="Arial" w:hAnsi="Arial" w:cs="Arial" w:eastAsia="Arial"/>
                <w:b/>
                <w:i w:val="0"/>
                <w:sz w:val="18"/>
              </w:rPr>
              <w:t>EV  Zeit bis zum Beginn der Hilfsmaßnahmen</w:t>
            </w:r>
          </w:p>
        </w:tc>
        <w:tc>
          <w:tcPr>
            <w:tcW w:type="dxa" w:w="6690"/>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spacing w:before="0" w:after="0" w:line="252" w:lineRule="auto"/>
            </w:pPr>
            <w:r>
              <w:rPr>
                <w:rFonts w:ascii="Arial" w:hAnsi="Arial" w:cs="Arial" w:eastAsia="Arial"/>
                <w:b w:val="0"/>
                <w:i w:val="0"/>
                <w:sz w:val="18"/>
              </w:rPr>
              <w:t>Unter 5 Minuten: 0. 5 bis 10 Minuten: 1. 10 bis 15 Minuten: 2. Über 15 Minuten ist die Rettungskette nicht mehr wirksam; eine Personen-Notsignal-Anlage darf dort nicht eingesetzt werden.</w:t>
            </w:r>
          </w:p>
        </w:tc>
      </w:tr>
    </w:tbl>
    <w:p>
      <w:pPr>
        <w:spacing w:before="0" w:after="80" w:line="276" w:lineRule="auto"/>
      </w:pPr>
    </w:p>
    <w:p>
      <w:pPr>
        <w:keepNext/>
        <w:spacing w:before="200" w:after="60" w:line="264" w:lineRule="auto"/>
      </w:pPr>
      <w:r>
        <w:rPr>
          <w:rFonts w:ascii="Arial" w:hAnsi="Arial" w:cs="Arial" w:eastAsia="Arial"/>
          <w:b/>
          <w:i w:val="0"/>
          <w:color w:val="7B2C7B"/>
          <w:sz w:val="23"/>
        </w:rPr>
        <w:t>Beteiligte und Freigabe der Gefährdungsbeurteilung</w:t>
      </w:r>
    </w:p>
    <w:p>
      <w:pPr>
        <w:keepNext/>
        <w:spacing w:before="0" w:after="100" w:line="276" w:lineRule="auto"/>
      </w:pPr>
      <w:r>
        <w:rPr>
          <w:rFonts w:ascii="Arial" w:hAnsi="Arial" w:cs="Arial" w:eastAsia="Arial"/>
          <w:b w:val="0"/>
          <w:i w:val="0"/>
          <w:sz w:val="20"/>
        </w:rPr>
        <w:t>Die DGUV Regel 112-139 empfiehlt, Fachkraft für Arbeitssicherheit, Betriebsarzt, Personalvertretung, Sicherheitsbeauftragten und die betroffenen Mitarbeiter hinzuzuziehen. Dokumentieren Sie die Beteiligung.</w:t>
      </w:r>
    </w:p>
    <w:tbl>
      <w:tblPr>
        <w:tblW w:type="auto" w:w="0"/>
        <w:jc w:val="center"/>
        <w:tblLayout w:type="fixed"/>
        <w:tblLook w:firstColumn="1" w:firstRow="1" w:lastColumn="0" w:lastRow="0" w:noHBand="0" w:noVBand="1" w:val="04A0"/>
        <w:tblLayout w:type="fixed"/>
      </w:tblPr>
      <w:tblGrid>
        <w:gridCol w:w="2948"/>
        <w:gridCol w:w="3345"/>
        <w:gridCol w:w="3345"/>
      </w:tblGrid>
      <w:tr>
        <w:trPr>
          <w:cantSplit/>
        </w:trPr>
        <w:tc>
          <w:tcPr>
            <w:tcW w:type="dxa" w:w="2948"/>
            <w:shd w:val="clear" w:color="auto" w:fill="7B2C7B"/>
            <w:tcBorders>
              <w:top w:val="single" w:sz="4" w:space="0" w:color="7B2C7B"/>
              <w:left w:val="single" w:sz="4" w:space="0" w:color="7B2C7B"/>
              <w:bottom w:val="single" w:sz="4" w:space="0" w:color="7B2C7B"/>
              <w:right w:val="single" w:sz="4" w:space="0" w:color="7B2C7B"/>
            </w:tcBorders>
            <w:tcMar>
              <w:top w:w="60" w:type="dxa"/>
              <w:bottom w:w="60" w:type="dxa"/>
              <w:start w:w="100" w:type="dxa"/>
              <w:end w:w="100" w:type="dxa"/>
            </w:tcMar>
          </w:tcPr>
          <w:p>
            <w:pPr>
              <w:keepNext/>
              <w:spacing w:before="0" w:after="0" w:line="240" w:lineRule="auto"/>
            </w:pPr>
            <w:r>
              <w:rPr>
                <w:rFonts w:ascii="Arial" w:hAnsi="Arial" w:cs="Arial" w:eastAsia="Arial"/>
                <w:b/>
                <w:i w:val="0"/>
                <w:color w:val="FFFFFF"/>
                <w:sz w:val="19"/>
              </w:rPr>
              <w:t>Funktion</w:t>
            </w:r>
          </w:p>
        </w:tc>
        <w:tc>
          <w:tcPr>
            <w:tcW w:type="dxa" w:w="3345"/>
            <w:shd w:val="clear" w:color="auto" w:fill="7B2C7B"/>
            <w:tcBorders>
              <w:top w:val="single" w:sz="4" w:space="0" w:color="7B2C7B"/>
              <w:left w:val="single" w:sz="4" w:space="0" w:color="7B2C7B"/>
              <w:bottom w:val="single" w:sz="4" w:space="0" w:color="7B2C7B"/>
              <w:right w:val="single" w:sz="4" w:space="0" w:color="7B2C7B"/>
            </w:tcBorders>
            <w:tcMar>
              <w:top w:w="60" w:type="dxa"/>
              <w:bottom w:w="60" w:type="dxa"/>
              <w:start w:w="100" w:type="dxa"/>
              <w:end w:w="100" w:type="dxa"/>
            </w:tcMar>
          </w:tcPr>
          <w:p>
            <w:pPr>
              <w:keepNext/>
              <w:spacing w:before="0" w:after="0" w:line="240" w:lineRule="auto"/>
            </w:pPr>
            <w:r>
              <w:rPr>
                <w:rFonts w:ascii="Arial" w:hAnsi="Arial" w:cs="Arial" w:eastAsia="Arial"/>
                <w:b/>
                <w:i w:val="0"/>
                <w:color w:val="FFFFFF"/>
                <w:sz w:val="19"/>
              </w:rPr>
              <w:t>Name</w:t>
            </w:r>
          </w:p>
        </w:tc>
        <w:tc>
          <w:tcPr>
            <w:tcW w:type="dxa" w:w="3345"/>
            <w:shd w:val="clear" w:color="auto" w:fill="7B2C7B"/>
            <w:tcBorders>
              <w:top w:val="single" w:sz="4" w:space="0" w:color="7B2C7B"/>
              <w:left w:val="single" w:sz="4" w:space="0" w:color="7B2C7B"/>
              <w:bottom w:val="single" w:sz="4" w:space="0" w:color="7B2C7B"/>
              <w:right w:val="single" w:sz="4" w:space="0" w:color="7B2C7B"/>
            </w:tcBorders>
            <w:tcMar>
              <w:top w:w="60" w:type="dxa"/>
              <w:bottom w:w="60" w:type="dxa"/>
              <w:start w:w="100" w:type="dxa"/>
              <w:end w:w="100" w:type="dxa"/>
            </w:tcMar>
          </w:tcPr>
          <w:p>
            <w:pPr>
              <w:keepNext/>
              <w:spacing w:before="0" w:after="0" w:line="240" w:lineRule="auto"/>
            </w:pPr>
            <w:r>
              <w:rPr>
                <w:rFonts w:ascii="Arial" w:hAnsi="Arial" w:cs="Arial" w:eastAsia="Arial"/>
                <w:b/>
                <w:i w:val="0"/>
                <w:color w:val="FFFFFF"/>
                <w:sz w:val="19"/>
              </w:rPr>
              <w:t>Datum, Unterschrift</w:t>
            </w:r>
          </w:p>
        </w:tc>
      </w:tr>
      <w:tr>
        <w:trPr>
          <w:cantSplit/>
          <w:trHeight w:val="623" w:hRule="atLeast"/>
        </w:trPr>
        <w:tc>
          <w:tcPr>
            <w:tcW w:type="dxa" w:w="2948"/>
            <w:shd w:val="clear" w:color="auto" w:fill="F2F2F2"/>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52" w:lineRule="auto"/>
            </w:pPr>
            <w:r>
              <w:rPr>
                <w:rFonts w:ascii="Arial" w:hAnsi="Arial" w:cs="Arial" w:eastAsia="Arial"/>
                <w:b w:val="0"/>
                <w:i w:val="0"/>
                <w:sz w:val="19"/>
              </w:rPr>
              <w:t>Verantwortliche Person</w:t>
            </w:r>
          </w:p>
        </w:tc>
        <w:tc>
          <w:tcPr>
            <w:tcW w:type="dxa" w:w="3345"/>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52" w:lineRule="auto"/>
            </w:pPr>
          </w:p>
        </w:tc>
        <w:tc>
          <w:tcPr>
            <w:tcW w:type="dxa" w:w="3345"/>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52" w:lineRule="auto"/>
            </w:pPr>
          </w:p>
        </w:tc>
      </w:tr>
      <w:tr>
        <w:trPr>
          <w:cantSplit/>
          <w:trHeight w:val="623" w:hRule="atLeast"/>
        </w:trPr>
        <w:tc>
          <w:tcPr>
            <w:tcW w:type="dxa" w:w="2948"/>
            <w:shd w:val="clear" w:color="auto" w:fill="F2F2F2"/>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52" w:lineRule="auto"/>
            </w:pPr>
            <w:r>
              <w:rPr>
                <w:rFonts w:ascii="Arial" w:hAnsi="Arial" w:cs="Arial" w:eastAsia="Arial"/>
                <w:b w:val="0"/>
                <w:i w:val="0"/>
                <w:sz w:val="19"/>
              </w:rPr>
              <w:t>Fachkraft für Arbeitssicherheit</w:t>
            </w:r>
          </w:p>
        </w:tc>
        <w:tc>
          <w:tcPr>
            <w:tcW w:type="dxa" w:w="3345"/>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52" w:lineRule="auto"/>
            </w:pPr>
          </w:p>
        </w:tc>
        <w:tc>
          <w:tcPr>
            <w:tcW w:type="dxa" w:w="3345"/>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52" w:lineRule="auto"/>
            </w:pPr>
          </w:p>
        </w:tc>
      </w:tr>
      <w:tr>
        <w:trPr>
          <w:cantSplit/>
          <w:trHeight w:val="623" w:hRule="atLeast"/>
        </w:trPr>
        <w:tc>
          <w:tcPr>
            <w:tcW w:type="dxa" w:w="2948"/>
            <w:shd w:val="clear" w:color="auto" w:fill="F2F2F2"/>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52" w:lineRule="auto"/>
            </w:pPr>
            <w:r>
              <w:rPr>
                <w:rFonts w:ascii="Arial" w:hAnsi="Arial" w:cs="Arial" w:eastAsia="Arial"/>
                <w:b w:val="0"/>
                <w:i w:val="0"/>
                <w:sz w:val="19"/>
              </w:rPr>
              <w:t>Betriebsarzt</w:t>
            </w:r>
          </w:p>
        </w:tc>
        <w:tc>
          <w:tcPr>
            <w:tcW w:type="dxa" w:w="3345"/>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52" w:lineRule="auto"/>
            </w:pPr>
          </w:p>
        </w:tc>
        <w:tc>
          <w:tcPr>
            <w:tcW w:type="dxa" w:w="3345"/>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keepNext/>
              <w:spacing w:before="0" w:after="0" w:line="252" w:lineRule="auto"/>
            </w:pPr>
          </w:p>
        </w:tc>
      </w:tr>
      <w:tr>
        <w:trPr>
          <w:cantSplit/>
          <w:trHeight w:val="623" w:hRule="atLeast"/>
        </w:trPr>
        <w:tc>
          <w:tcPr>
            <w:tcW w:type="dxa" w:w="2948"/>
            <w:shd w:val="clear" w:color="auto" w:fill="F2F2F2"/>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spacing w:before="0" w:after="0" w:line="252" w:lineRule="auto"/>
            </w:pPr>
            <w:r>
              <w:rPr>
                <w:rFonts w:ascii="Arial" w:hAnsi="Arial" w:cs="Arial" w:eastAsia="Arial"/>
                <w:b w:val="0"/>
                <w:i w:val="0"/>
                <w:sz w:val="19"/>
              </w:rPr>
              <w:t>Sicherheitsbeauftragter</w:t>
            </w:r>
          </w:p>
        </w:tc>
        <w:tc>
          <w:tcPr>
            <w:tcW w:type="dxa" w:w="3345"/>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spacing w:before="0" w:after="0" w:line="252" w:lineRule="auto"/>
            </w:pPr>
          </w:p>
        </w:tc>
        <w:tc>
          <w:tcPr>
            <w:tcW w:type="dxa" w:w="3345"/>
            <w:tcBorders>
              <w:top w:val="single" w:sz="4" w:space="0" w:color="9A9A9A"/>
              <w:left w:val="single" w:sz="4" w:space="0" w:color="9A9A9A"/>
              <w:bottom w:val="single" w:sz="4" w:space="0" w:color="9A9A9A"/>
              <w:right w:val="single" w:sz="4" w:space="0" w:color="9A9A9A"/>
            </w:tcBorders>
            <w:tcMar>
              <w:top w:w="60" w:type="dxa"/>
              <w:bottom w:w="60" w:type="dxa"/>
              <w:start w:w="100" w:type="dxa"/>
              <w:end w:w="100" w:type="dxa"/>
            </w:tcMar>
          </w:tcPr>
          <w:p>
            <w:pPr>
              <w:spacing w:before="0" w:after="0" w:line="252" w:lineRule="auto"/>
            </w:pPr>
          </w:p>
        </w:tc>
      </w:tr>
    </w:tbl>
    <w:sectPr w:rsidR="00FC693F" w:rsidRPr="0006063C" w:rsidSect="00034616">
      <w:footerReference w:type="default" r:id="rId9"/>
      <w:pgSz w:w="11906" w:h="16838"/>
      <w:pgMar w:top="1134" w:right="1134" w:bottom="1134" w:left="1134"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top w:val="single" w:sz="4" w:space="4" w:color="BBBBBB"/>
      </w:pBdr>
      <w:tabs>
        <w:tab w:pos="9638" w:val="right"/>
      </w:tabs>
      <w:spacing w:before="0" w:after="0" w:line="240" w:lineRule="auto"/>
    </w:pPr>
    <w:r>
      <w:rPr>
        <w:rFonts w:ascii="Arial" w:hAnsi="Arial" w:cs="Arial" w:eastAsia="Arial"/>
        <w:b w:val="0"/>
        <w:i w:val="0"/>
        <w:color w:val="555555"/>
        <w:sz w:val="16"/>
      </w:rPr>
      <w:t>Muster bereitgestellt von COREDINATE, coredinate.de. Stand: September 2026.</w:t>
    </w:r>
    <w:r>
      <w:rPr>
        <w:rFonts w:ascii="Arial" w:hAnsi="Arial" w:cs="Arial" w:eastAsia="Arial"/>
        <w:b w:val="0"/>
        <w:i w:val="0"/>
        <w:color w:val="555555"/>
        <w:sz w:val="16"/>
      </w:rPr>
      <w:tab/>
      <w:t xml:space="preserve">Seite </w:t>
    </w:r>
    <w:r>
      <w:rPr>
        <w:rFonts w:ascii="Arial" w:hAnsi="Arial" w:cs="Arial" w:eastAsia="Arial"/>
        <w:b w:val="0"/>
        <w:i w:val="0"/>
        <w:color w:val="555555"/>
        <w:sz w:val="16"/>
      </w:rPr>
      <w:fldChar w:fldCharType="begin"/>
      <w:instrText xml:space="preserve"> PAGE </w:instrText>
      <w:fldChar w:fldCharType="separate"/>
      <w:t>1</w:t>
      <w:fldChar w:fldCharType="end"/>
    </w:r>
    <w:r>
      <w:rPr>
        <w:rFonts w:ascii="Arial" w:hAnsi="Arial" w:cs="Arial" w:eastAsia="Arial"/>
        <w:b w:val="0"/>
        <w:i w:val="0"/>
        <w:color w:val="555555"/>
        <w:sz w:val="16"/>
      </w:rPr>
      <w:t xml:space="preserve"> von </w:t>
    </w:r>
    <w:r>
      <w:rPr>
        <w:rFonts w:ascii="Arial" w:hAnsi="Arial" w:cs="Arial" w:eastAsia="Arial"/>
        <w:b w:val="0"/>
        <w:i w:val="0"/>
        <w:color w:val="555555"/>
        <w:sz w:val="16"/>
      </w:rPr>
      <w:fldChar w:fldCharType="begin"/>
      <w:instrText xml:space="preserve"> NUMPAGES </w:instrText>
      <w:fldChar w:fldCharType="separate"/>
      <w:t>1</w: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eastAsia="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